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97" w:rsidRDefault="00697597" w:rsidP="008962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PUČKO OTVORENO UČILIŠTE IVANIĆ-GRAD</w:t>
      </w:r>
    </w:p>
    <w:p w:rsidR="00E33193" w:rsidRDefault="00896255" w:rsidP="00896255">
      <w:pPr>
        <w:jc w:val="center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BILJEŠKE UZ FINANCIJSKE IZVJEŠTAJE</w:t>
      </w:r>
    </w:p>
    <w:p w:rsidR="00697597" w:rsidRDefault="00697597" w:rsidP="00896255"/>
    <w:p w:rsidR="00697597" w:rsidRDefault="00697597" w:rsidP="00896255"/>
    <w:p w:rsidR="00697597" w:rsidRDefault="00697597" w:rsidP="00896255"/>
    <w:p w:rsidR="00896255" w:rsidRPr="00D01E4A" w:rsidRDefault="00896255" w:rsidP="005D5948">
      <w:pPr>
        <w:jc w:val="both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1.     OPĆI PODACI O USTANOVI</w:t>
      </w:r>
    </w:p>
    <w:p w:rsidR="00896255" w:rsidRPr="00D01E4A" w:rsidRDefault="00896255" w:rsidP="005D5948">
      <w:pPr>
        <w:jc w:val="both"/>
        <w:rPr>
          <w:b/>
          <w:sz w:val="28"/>
          <w:szCs w:val="28"/>
        </w:rPr>
      </w:pP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Naziv korisnika proračuna: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PUČKO OTVORENO UČILIŠTE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Sjedište korisnika: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IVANIĆ GRAD,  Moslavačka  11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Djelatnost: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ostalo obrazovanje i  poučavanje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Razvrstavanje po NKD-U: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ustanova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Šifra djelatnosti: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8559- obrazovanje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RKP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15745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Matični/ porezni broj</w:t>
      </w:r>
      <w:r w:rsidR="00D01E4A" w:rsidRPr="00D01E4A">
        <w:rPr>
          <w:sz w:val="28"/>
          <w:szCs w:val="28"/>
        </w:rPr>
        <w:t>:</w:t>
      </w:r>
      <w:r w:rsidR="00D01E4A" w:rsidRPr="00D01E4A">
        <w:rPr>
          <w:sz w:val="28"/>
          <w:szCs w:val="28"/>
        </w:rPr>
        <w:tab/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03136388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OIB: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60194917869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 broj subjekta (MBS</w:t>
      </w:r>
      <w:r w:rsidR="00D01E4A" w:rsidRPr="00D01E4A">
        <w:rPr>
          <w:sz w:val="28"/>
          <w:szCs w:val="28"/>
        </w:rPr>
        <w:t>)</w:t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080352306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Pravni oblik: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ustanova</w:t>
      </w:r>
    </w:p>
    <w:p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Vlasništvo: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Grad Ivanić-Grad</w:t>
      </w:r>
    </w:p>
    <w:p w:rsidR="00D01E4A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Poslovna banka: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R</w:t>
      </w:r>
      <w:r w:rsidR="00D01E4A" w:rsidRPr="00D01E4A">
        <w:rPr>
          <w:sz w:val="28"/>
          <w:szCs w:val="28"/>
        </w:rPr>
        <w:t>AIFFEISEN BANKA</w:t>
      </w:r>
    </w:p>
    <w:p w:rsidR="00D01E4A" w:rsidRPr="00D01E4A" w:rsidRDefault="00D01E4A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Žiro račun: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1E4A">
        <w:rPr>
          <w:sz w:val="28"/>
          <w:szCs w:val="28"/>
        </w:rPr>
        <w:t>HR4624840081102562885</w:t>
      </w:r>
    </w:p>
    <w:p w:rsidR="00D01E4A" w:rsidRDefault="00D01E4A" w:rsidP="005D5948">
      <w:pPr>
        <w:jc w:val="both"/>
      </w:pPr>
    </w:p>
    <w:p w:rsidR="00D01E4A" w:rsidRDefault="00D01E4A" w:rsidP="00896255"/>
    <w:p w:rsidR="00D01E4A" w:rsidRDefault="00D01E4A" w:rsidP="00896255"/>
    <w:p w:rsidR="00697597" w:rsidRDefault="00697597" w:rsidP="00896255"/>
    <w:p w:rsidR="00E20507" w:rsidRDefault="00D01E4A" w:rsidP="0067173E">
      <w:pPr>
        <w:jc w:val="both"/>
        <w:rPr>
          <w:sz w:val="26"/>
          <w:szCs w:val="26"/>
        </w:rPr>
      </w:pPr>
      <w:r w:rsidRPr="005261E6">
        <w:rPr>
          <w:sz w:val="26"/>
          <w:szCs w:val="26"/>
        </w:rPr>
        <w:lastRenderedPageBreak/>
        <w:t>Pučko otvoreno učilište Ivanić-Grad djeluje prema Zakonu o ustanovama s ustrojenim Upravnim vijećem koji je organ upravljanja. U ovoj kao i protekloj godini POU je djelovalo kao matična ustanova sa podružnicom u Kloštru Ivaniću</w:t>
      </w:r>
      <w:r w:rsidR="00E20507">
        <w:rPr>
          <w:sz w:val="26"/>
          <w:szCs w:val="26"/>
        </w:rPr>
        <w:t xml:space="preserve"> do 31.03.2017.godine.</w:t>
      </w:r>
    </w:p>
    <w:p w:rsidR="00041830" w:rsidRDefault="00E20507" w:rsidP="0067173E">
      <w:pPr>
        <w:jc w:val="both"/>
        <w:rPr>
          <w:sz w:val="26"/>
          <w:szCs w:val="26"/>
        </w:rPr>
      </w:pPr>
      <w:r>
        <w:rPr>
          <w:sz w:val="26"/>
          <w:szCs w:val="26"/>
        </w:rPr>
        <w:t>01.04.2017. godine iz Pučkog otvorenog učilišta izdvojena je Gradska knjižnica prema Odluci Gradskog vijeća.</w:t>
      </w:r>
    </w:p>
    <w:p w:rsidR="00D01E4A" w:rsidRPr="005261E6" w:rsidRDefault="00D01E4A" w:rsidP="00D01E4A">
      <w:pPr>
        <w:rPr>
          <w:sz w:val="24"/>
          <w:szCs w:val="24"/>
        </w:rPr>
      </w:pPr>
      <w:r w:rsidRPr="0067173E">
        <w:rPr>
          <w:b/>
          <w:sz w:val="28"/>
          <w:szCs w:val="28"/>
        </w:rPr>
        <w:t>1. Dugotrajna materijalna i nematerijalna imovina</w:t>
      </w:r>
      <w:r w:rsidR="00896255" w:rsidRPr="005261E6">
        <w:rPr>
          <w:sz w:val="24"/>
          <w:szCs w:val="24"/>
        </w:rPr>
        <w:tab/>
      </w:r>
    </w:p>
    <w:p w:rsidR="00D01E4A" w:rsidRPr="005261E6" w:rsidRDefault="00D01E4A" w:rsidP="0067173E">
      <w:pPr>
        <w:jc w:val="both"/>
        <w:rPr>
          <w:sz w:val="24"/>
          <w:szCs w:val="24"/>
        </w:rPr>
      </w:pPr>
      <w:r w:rsidRPr="005261E6">
        <w:rPr>
          <w:sz w:val="24"/>
          <w:szCs w:val="24"/>
        </w:rPr>
        <w:t>Dugotrajna materijalna i nematerijalna imovina početno je iskazana po povijesnom trošku nabave umanjenom za akumuliranu amortizaciju i akumulirane gubitke od umanjenja vrijednosti.</w:t>
      </w:r>
    </w:p>
    <w:p w:rsidR="00D01E4A" w:rsidRPr="005261E6" w:rsidRDefault="00D01E4A" w:rsidP="0067173E">
      <w:pPr>
        <w:jc w:val="both"/>
        <w:rPr>
          <w:sz w:val="24"/>
          <w:szCs w:val="24"/>
        </w:rPr>
      </w:pPr>
      <w:r w:rsidRPr="005261E6">
        <w:rPr>
          <w:sz w:val="24"/>
          <w:szCs w:val="24"/>
        </w:rPr>
        <w:t>Trošak nabave dugotrajne materijalne i nematerijalne imovine obuhvaća nabavnu vrijednost,uvozne pristojbe i bespovratne poreze, kao i sve druge troškove koji se mogu izravno pripisati dovođenju sredstava u stanje za njegovu namjeravanu uporabu.</w:t>
      </w:r>
    </w:p>
    <w:p w:rsidR="005261E6" w:rsidRPr="005261E6" w:rsidRDefault="00D01E4A" w:rsidP="0067173E">
      <w:pPr>
        <w:jc w:val="both"/>
        <w:rPr>
          <w:sz w:val="24"/>
          <w:szCs w:val="24"/>
        </w:rPr>
      </w:pPr>
      <w:r w:rsidRPr="005261E6">
        <w:rPr>
          <w:sz w:val="24"/>
          <w:szCs w:val="24"/>
        </w:rPr>
        <w:t>Troškovi tekućeg održavanja i popravaka, zamjene, te investicijskog održavanja manjeg obujma priznaju se kao rashod razdoblja u kojem su nastali.</w:t>
      </w:r>
    </w:p>
    <w:p w:rsidR="00896255" w:rsidRPr="005261E6" w:rsidRDefault="005261E6" w:rsidP="00D01E4A">
      <w:pPr>
        <w:rPr>
          <w:b/>
          <w:i/>
          <w:sz w:val="26"/>
          <w:szCs w:val="26"/>
        </w:rPr>
      </w:pPr>
      <w:r w:rsidRPr="005261E6">
        <w:rPr>
          <w:b/>
          <w:i/>
          <w:sz w:val="26"/>
          <w:szCs w:val="26"/>
        </w:rPr>
        <w:t>Amortizacija se obračunava linearnom metodom, pojedinačno, po porezno dopustivim stopama. Amortizacijske stope po vrstama imovine su:</w:t>
      </w:r>
      <w:r w:rsidR="00896255" w:rsidRPr="005261E6">
        <w:rPr>
          <w:b/>
          <w:i/>
          <w:sz w:val="26"/>
          <w:szCs w:val="26"/>
        </w:rPr>
        <w:tab/>
      </w:r>
    </w:p>
    <w:tbl>
      <w:tblPr>
        <w:tblStyle w:val="Reetkatablice"/>
        <w:tblpPr w:leftFromText="180" w:rightFromText="180" w:vertAnchor="text" w:horzAnchor="margin" w:tblpY="97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693"/>
      </w:tblGrid>
      <w:tr w:rsidR="006C7DC0" w:rsidTr="006C7DC0">
        <w:tc>
          <w:tcPr>
            <w:tcW w:w="817" w:type="dxa"/>
          </w:tcPr>
          <w:p w:rsidR="006C7DC0" w:rsidRDefault="006C7DC0" w:rsidP="006C7DC0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R. b.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Naziv amortizacijske skupine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Stope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Građevinski objekti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5,0%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Strojevi, alati i pomoćna oprema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25,0%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Informatička oprema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25,0%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Osobna vozila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20,0%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Uredska oprema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25,0%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Ostala nespomenuta oprema</w:t>
            </w:r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10,0%</w:t>
            </w:r>
          </w:p>
        </w:tc>
      </w:tr>
      <w:tr w:rsidR="006C7DC0" w:rsidTr="006C7DC0">
        <w:tc>
          <w:tcPr>
            <w:tcW w:w="817" w:type="dxa"/>
          </w:tcPr>
          <w:p w:rsidR="006C7DC0" w:rsidRDefault="006C7DC0" w:rsidP="006C7DC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7.</w:t>
            </w:r>
          </w:p>
        </w:tc>
        <w:tc>
          <w:tcPr>
            <w:tcW w:w="4820" w:type="dxa"/>
          </w:tcPr>
          <w:p w:rsidR="006C7DC0" w:rsidRPr="005261E6" w:rsidRDefault="006C7DC0" w:rsidP="006C7DC0">
            <w:pPr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 xml:space="preserve">Nematerijalna imovina - </w:t>
            </w:r>
            <w:proofErr w:type="spellStart"/>
            <w:r w:rsidRPr="005261E6">
              <w:rPr>
                <w:sz w:val="24"/>
                <w:szCs w:val="24"/>
              </w:rPr>
              <w:t>software</w:t>
            </w:r>
            <w:proofErr w:type="spellEnd"/>
          </w:p>
        </w:tc>
        <w:tc>
          <w:tcPr>
            <w:tcW w:w="2693" w:type="dxa"/>
          </w:tcPr>
          <w:p w:rsidR="006C7DC0" w:rsidRPr="005261E6" w:rsidRDefault="006C7DC0" w:rsidP="006C7DC0">
            <w:pPr>
              <w:jc w:val="center"/>
              <w:rPr>
                <w:sz w:val="24"/>
                <w:szCs w:val="24"/>
              </w:rPr>
            </w:pPr>
            <w:r w:rsidRPr="005261E6">
              <w:rPr>
                <w:sz w:val="24"/>
                <w:szCs w:val="24"/>
              </w:rPr>
              <w:t>25,0%</w:t>
            </w:r>
          </w:p>
        </w:tc>
      </w:tr>
    </w:tbl>
    <w:p w:rsidR="005261E6" w:rsidRPr="005261E6" w:rsidRDefault="005261E6" w:rsidP="00D01E4A">
      <w:pPr>
        <w:rPr>
          <w:sz w:val="26"/>
          <w:szCs w:val="26"/>
        </w:rPr>
      </w:pPr>
    </w:p>
    <w:p w:rsidR="005261E6" w:rsidRDefault="005261E6" w:rsidP="00D01E4A">
      <w:pPr>
        <w:rPr>
          <w:sz w:val="28"/>
          <w:szCs w:val="24"/>
        </w:rPr>
      </w:pPr>
    </w:p>
    <w:p w:rsidR="006C7DC0" w:rsidRDefault="006C7DC0" w:rsidP="00D01E4A">
      <w:pPr>
        <w:rPr>
          <w:sz w:val="24"/>
          <w:szCs w:val="24"/>
        </w:rPr>
      </w:pPr>
    </w:p>
    <w:p w:rsidR="006C7DC0" w:rsidRDefault="006C7DC0" w:rsidP="00D01E4A">
      <w:pPr>
        <w:rPr>
          <w:sz w:val="24"/>
          <w:szCs w:val="24"/>
        </w:rPr>
      </w:pPr>
    </w:p>
    <w:p w:rsidR="006C7DC0" w:rsidRDefault="006C7DC0" w:rsidP="00D01E4A">
      <w:pPr>
        <w:rPr>
          <w:sz w:val="24"/>
          <w:szCs w:val="24"/>
        </w:rPr>
      </w:pPr>
    </w:p>
    <w:p w:rsidR="006C7DC0" w:rsidRDefault="006C7DC0" w:rsidP="00D01E4A">
      <w:pPr>
        <w:rPr>
          <w:sz w:val="24"/>
          <w:szCs w:val="24"/>
        </w:rPr>
      </w:pPr>
    </w:p>
    <w:p w:rsidR="005261E6" w:rsidRDefault="005261E6" w:rsidP="00D01E4A">
      <w:pPr>
        <w:rPr>
          <w:sz w:val="24"/>
          <w:szCs w:val="24"/>
        </w:rPr>
      </w:pPr>
      <w:r>
        <w:rPr>
          <w:sz w:val="24"/>
          <w:szCs w:val="24"/>
        </w:rPr>
        <w:t>Sitan inventar, ambalaža i auto-gume se otpisuju 100% kada se daju u uporabu</w:t>
      </w:r>
      <w:r w:rsidR="0067173E">
        <w:rPr>
          <w:sz w:val="24"/>
          <w:szCs w:val="24"/>
        </w:rPr>
        <w:t>.</w:t>
      </w:r>
    </w:p>
    <w:p w:rsidR="00041830" w:rsidRDefault="00041830" w:rsidP="00D01E4A">
      <w:pPr>
        <w:rPr>
          <w:sz w:val="24"/>
          <w:szCs w:val="24"/>
        </w:rPr>
      </w:pPr>
      <w:r>
        <w:rPr>
          <w:sz w:val="24"/>
          <w:szCs w:val="24"/>
        </w:rPr>
        <w:t>Izdvajanjem Gradske knjižnice iz Pučkog otvorenog učilišta isknjižena su osnovna sredstva koja su prebačena u G</w:t>
      </w:r>
      <w:r w:rsidR="00697597">
        <w:rPr>
          <w:sz w:val="24"/>
          <w:szCs w:val="24"/>
        </w:rPr>
        <w:t>r</w:t>
      </w:r>
      <w:r>
        <w:rPr>
          <w:sz w:val="24"/>
          <w:szCs w:val="24"/>
        </w:rPr>
        <w:t>adsku knjižnicu u iznosu:</w:t>
      </w:r>
    </w:p>
    <w:p w:rsidR="00041830" w:rsidRDefault="00041830" w:rsidP="00D01E4A">
      <w:pPr>
        <w:rPr>
          <w:sz w:val="24"/>
          <w:szCs w:val="24"/>
        </w:rPr>
      </w:pPr>
      <w:r>
        <w:rPr>
          <w:sz w:val="24"/>
          <w:szCs w:val="24"/>
        </w:rPr>
        <w:t>Nabavna vrijednost = 5.695.928,80 kn</w:t>
      </w:r>
    </w:p>
    <w:p w:rsidR="00041830" w:rsidRDefault="00041830" w:rsidP="00D01E4A">
      <w:pPr>
        <w:rPr>
          <w:sz w:val="24"/>
          <w:szCs w:val="24"/>
        </w:rPr>
      </w:pPr>
      <w:r>
        <w:rPr>
          <w:sz w:val="24"/>
          <w:szCs w:val="24"/>
        </w:rPr>
        <w:t>Amortizirana vrijednost = 1.327.720,64 kn</w:t>
      </w:r>
    </w:p>
    <w:p w:rsidR="00041830" w:rsidRDefault="00041830" w:rsidP="00D01E4A">
      <w:pPr>
        <w:rPr>
          <w:sz w:val="24"/>
          <w:szCs w:val="24"/>
        </w:rPr>
      </w:pPr>
      <w:r>
        <w:rPr>
          <w:sz w:val="24"/>
          <w:szCs w:val="24"/>
        </w:rPr>
        <w:t>Vlastiti izvori / Sadašnja vrijednost = 4.368.208,16 kn</w:t>
      </w:r>
    </w:p>
    <w:p w:rsidR="006C7DC0" w:rsidRPr="0067173E" w:rsidRDefault="005261E6" w:rsidP="00D01E4A">
      <w:pPr>
        <w:rPr>
          <w:b/>
          <w:sz w:val="28"/>
          <w:szCs w:val="28"/>
        </w:rPr>
      </w:pPr>
      <w:r w:rsidRPr="0067173E">
        <w:rPr>
          <w:b/>
          <w:sz w:val="28"/>
          <w:szCs w:val="28"/>
        </w:rPr>
        <w:lastRenderedPageBreak/>
        <w:t>2. Novac i novčani ekvivalenti</w:t>
      </w:r>
    </w:p>
    <w:p w:rsidR="005261E6" w:rsidRDefault="005261E6" w:rsidP="00D01E4A">
      <w:pPr>
        <w:rPr>
          <w:sz w:val="24"/>
          <w:szCs w:val="24"/>
        </w:rPr>
      </w:pPr>
      <w:r>
        <w:rPr>
          <w:sz w:val="24"/>
          <w:szCs w:val="24"/>
        </w:rPr>
        <w:t>Novčana sredstva se sastoje od stanja na računima u bankama i novac u blagajni.</w:t>
      </w:r>
    </w:p>
    <w:p w:rsidR="005261E6" w:rsidRDefault="006C7DC0" w:rsidP="00D01E4A">
      <w:pPr>
        <w:rPr>
          <w:sz w:val="24"/>
          <w:szCs w:val="24"/>
        </w:rPr>
      </w:pPr>
      <w:r>
        <w:rPr>
          <w:sz w:val="24"/>
          <w:szCs w:val="24"/>
        </w:rPr>
        <w:t>2.1 Financijski instrumenti</w:t>
      </w:r>
    </w:p>
    <w:p w:rsidR="006C7DC0" w:rsidRDefault="006C7DC0" w:rsidP="0067173E">
      <w:pPr>
        <w:jc w:val="both"/>
        <w:rPr>
          <w:sz w:val="24"/>
          <w:szCs w:val="24"/>
        </w:rPr>
      </w:pPr>
      <w:r>
        <w:rPr>
          <w:sz w:val="24"/>
          <w:szCs w:val="24"/>
        </w:rPr>
        <w:t>Financijski instrumenti razvrstavaju se kao imovina i obveze ili glavnica u skladu sa suštinom ugovornog aranžmana. Kamate, dobici i gubici koji se odnose na financijski instrument razvrstan kao obveza iskazuju se kao prihodi ili rashodi kada su nastali.</w:t>
      </w:r>
    </w:p>
    <w:p w:rsidR="006C7DC0" w:rsidRPr="006C7DC0" w:rsidRDefault="006C7DC0" w:rsidP="006C7DC0">
      <w:pPr>
        <w:pStyle w:val="Bezproreda"/>
        <w:rPr>
          <w:sz w:val="24"/>
          <w:szCs w:val="24"/>
        </w:rPr>
      </w:pPr>
      <w:r w:rsidRPr="006C7DC0">
        <w:rPr>
          <w:sz w:val="24"/>
          <w:szCs w:val="24"/>
        </w:rPr>
        <w:t>2.2  Potraživanja od kupaca</w:t>
      </w:r>
    </w:p>
    <w:p w:rsidR="006C7DC0" w:rsidRPr="006C7DC0" w:rsidRDefault="006C7DC0" w:rsidP="006C7DC0">
      <w:pPr>
        <w:pStyle w:val="Bezproreda"/>
        <w:rPr>
          <w:sz w:val="24"/>
          <w:szCs w:val="24"/>
        </w:rPr>
      </w:pPr>
      <w:r w:rsidRPr="006C7DC0">
        <w:rPr>
          <w:sz w:val="24"/>
          <w:szCs w:val="24"/>
        </w:rPr>
        <w:t xml:space="preserve">       Potraživan</w:t>
      </w:r>
      <w:r w:rsidR="00041830">
        <w:rPr>
          <w:sz w:val="24"/>
          <w:szCs w:val="24"/>
        </w:rPr>
        <w:t>ja od kupaca iskazuju se prema fakturiranim</w:t>
      </w:r>
      <w:r w:rsidRPr="006C7DC0">
        <w:rPr>
          <w:sz w:val="24"/>
          <w:szCs w:val="24"/>
        </w:rPr>
        <w:t xml:space="preserve"> iznosima.</w:t>
      </w:r>
    </w:p>
    <w:p w:rsidR="006C7DC0" w:rsidRDefault="006C7DC0" w:rsidP="00D01E4A">
      <w:pPr>
        <w:rPr>
          <w:sz w:val="24"/>
          <w:szCs w:val="24"/>
        </w:rPr>
      </w:pPr>
      <w:r w:rsidRPr="006C7DC0">
        <w:rPr>
          <w:sz w:val="24"/>
          <w:szCs w:val="24"/>
        </w:rPr>
        <w:tab/>
      </w:r>
    </w:p>
    <w:p w:rsidR="006C7DC0" w:rsidRPr="006C7DC0" w:rsidRDefault="006C7DC0" w:rsidP="006C7DC0">
      <w:pPr>
        <w:pStyle w:val="Bezproreda"/>
        <w:rPr>
          <w:sz w:val="24"/>
          <w:szCs w:val="24"/>
        </w:rPr>
      </w:pPr>
      <w:r w:rsidRPr="006C7DC0">
        <w:rPr>
          <w:sz w:val="24"/>
          <w:szCs w:val="24"/>
        </w:rPr>
        <w:t>2.3 Obveze prema dobavljačima</w:t>
      </w:r>
    </w:p>
    <w:p w:rsidR="006C7DC0" w:rsidRDefault="006C7DC0" w:rsidP="006C7DC0">
      <w:pPr>
        <w:pStyle w:val="Bezproreda"/>
        <w:rPr>
          <w:sz w:val="24"/>
          <w:szCs w:val="24"/>
        </w:rPr>
      </w:pPr>
      <w:r w:rsidRPr="006C7DC0">
        <w:rPr>
          <w:sz w:val="24"/>
          <w:szCs w:val="24"/>
        </w:rPr>
        <w:t xml:space="preserve">        Obveze prema dobavljačima iskazuju se u nominalnom iznosu</w:t>
      </w:r>
      <w:r w:rsidR="0067173E">
        <w:rPr>
          <w:sz w:val="24"/>
          <w:szCs w:val="24"/>
        </w:rPr>
        <w:t>.</w:t>
      </w:r>
    </w:p>
    <w:p w:rsidR="006C7DC0" w:rsidRDefault="006C7DC0" w:rsidP="006C7DC0">
      <w:pPr>
        <w:pStyle w:val="Bezproreda"/>
        <w:rPr>
          <w:sz w:val="24"/>
          <w:szCs w:val="24"/>
        </w:rPr>
      </w:pPr>
    </w:p>
    <w:p w:rsidR="005261E6" w:rsidRPr="006C7DC0" w:rsidRDefault="005261E6" w:rsidP="006C7DC0">
      <w:pPr>
        <w:pStyle w:val="Bezproreda"/>
        <w:rPr>
          <w:sz w:val="24"/>
          <w:szCs w:val="24"/>
        </w:rPr>
      </w:pPr>
    </w:p>
    <w:p w:rsidR="005261E6" w:rsidRDefault="006C7DC0" w:rsidP="00D01E4A">
      <w:pPr>
        <w:rPr>
          <w:b/>
          <w:sz w:val="28"/>
          <w:szCs w:val="28"/>
        </w:rPr>
      </w:pPr>
      <w:r w:rsidRPr="0031710D">
        <w:rPr>
          <w:b/>
          <w:sz w:val="28"/>
          <w:szCs w:val="28"/>
        </w:rPr>
        <w:t>3.PRIHODI</w:t>
      </w:r>
      <w:r w:rsidR="00697597">
        <w:rPr>
          <w:b/>
          <w:sz w:val="28"/>
          <w:szCs w:val="28"/>
        </w:rPr>
        <w:t xml:space="preserve"> I RASHODI</w:t>
      </w:r>
    </w:p>
    <w:p w:rsidR="0031710D" w:rsidRDefault="0031710D" w:rsidP="00D01E4A">
      <w:pPr>
        <w:rPr>
          <w:b/>
          <w:sz w:val="28"/>
          <w:szCs w:val="28"/>
        </w:rPr>
      </w:pPr>
      <w:r w:rsidRPr="0031710D">
        <w:rPr>
          <w:b/>
          <w:sz w:val="28"/>
          <w:szCs w:val="28"/>
        </w:rPr>
        <w:t>3.1 Prihodi iz proračuna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4957"/>
        <w:gridCol w:w="2126"/>
        <w:gridCol w:w="1984"/>
      </w:tblGrid>
      <w:tr w:rsidR="00041830" w:rsidTr="00041830">
        <w:tc>
          <w:tcPr>
            <w:tcW w:w="4957" w:type="dxa"/>
          </w:tcPr>
          <w:p w:rsidR="00041830" w:rsidRPr="003A7647" w:rsidRDefault="00041830" w:rsidP="003A7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126" w:type="dxa"/>
          </w:tcPr>
          <w:p w:rsidR="00041830" w:rsidRPr="003A7647" w:rsidRDefault="00041830" w:rsidP="008F7B92">
            <w:pPr>
              <w:jc w:val="center"/>
              <w:rPr>
                <w:sz w:val="24"/>
                <w:szCs w:val="24"/>
              </w:rPr>
            </w:pPr>
            <w:r w:rsidRPr="003A764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041830" w:rsidRPr="003A7647" w:rsidRDefault="00041830" w:rsidP="00041830">
            <w:pPr>
              <w:jc w:val="center"/>
              <w:rPr>
                <w:sz w:val="24"/>
                <w:szCs w:val="24"/>
              </w:rPr>
            </w:pPr>
            <w:r w:rsidRPr="003A764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041830" w:rsidTr="00041830">
        <w:tc>
          <w:tcPr>
            <w:tcW w:w="4957" w:type="dxa"/>
          </w:tcPr>
          <w:p w:rsidR="00041830" w:rsidRPr="009F68BB" w:rsidRDefault="00041830" w:rsidP="00D01E4A">
            <w:pPr>
              <w:rPr>
                <w:b/>
                <w:sz w:val="24"/>
                <w:szCs w:val="24"/>
              </w:rPr>
            </w:pPr>
            <w:r w:rsidRPr="009F68BB">
              <w:rPr>
                <w:b/>
                <w:sz w:val="24"/>
                <w:szCs w:val="24"/>
              </w:rPr>
              <w:t>Tekuće potpore iz Gradskog proračuna</w:t>
            </w:r>
          </w:p>
        </w:tc>
        <w:tc>
          <w:tcPr>
            <w:tcW w:w="2126" w:type="dxa"/>
            <w:vAlign w:val="bottom"/>
          </w:tcPr>
          <w:p w:rsidR="00041830" w:rsidRPr="009F68BB" w:rsidRDefault="00041830" w:rsidP="008F7B9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2.402.956</w:t>
            </w:r>
          </w:p>
        </w:tc>
        <w:tc>
          <w:tcPr>
            <w:tcW w:w="1984" w:type="dxa"/>
            <w:vAlign w:val="bottom"/>
          </w:tcPr>
          <w:p w:rsidR="00041830" w:rsidRPr="009F68BB" w:rsidRDefault="00041830" w:rsidP="0004183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2.370.718</w:t>
            </w:r>
          </w:p>
        </w:tc>
      </w:tr>
      <w:tr w:rsidR="00041830" w:rsidTr="00041830">
        <w:trPr>
          <w:trHeight w:val="310"/>
        </w:trPr>
        <w:tc>
          <w:tcPr>
            <w:tcW w:w="4957" w:type="dxa"/>
          </w:tcPr>
          <w:p w:rsidR="00041830" w:rsidRPr="003A7647" w:rsidRDefault="00041830" w:rsidP="009F68BB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3A7647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bruto</w:t>
            </w:r>
            <w:r w:rsidRPr="003A7647">
              <w:rPr>
                <w:sz w:val="24"/>
                <w:szCs w:val="24"/>
              </w:rPr>
              <w:t xml:space="preserve"> plaće</w:t>
            </w:r>
          </w:p>
        </w:tc>
        <w:tc>
          <w:tcPr>
            <w:tcW w:w="2126" w:type="dxa"/>
            <w:vAlign w:val="bottom"/>
          </w:tcPr>
          <w:p w:rsidR="00041830" w:rsidRPr="003A7647" w:rsidRDefault="00A7118A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1.398.884</w:t>
            </w:r>
          </w:p>
        </w:tc>
        <w:tc>
          <w:tcPr>
            <w:tcW w:w="1984" w:type="dxa"/>
            <w:vAlign w:val="bottom"/>
          </w:tcPr>
          <w:p w:rsidR="00041830" w:rsidRPr="003A7647" w:rsidRDefault="00041830" w:rsidP="009F68B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805.616</w:t>
            </w:r>
          </w:p>
        </w:tc>
      </w:tr>
      <w:tr w:rsidR="00041830" w:rsidTr="00041830">
        <w:tc>
          <w:tcPr>
            <w:tcW w:w="4957" w:type="dxa"/>
          </w:tcPr>
          <w:p w:rsidR="00041830" w:rsidRPr="003A7647" w:rsidRDefault="00041830" w:rsidP="003A7647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7647">
              <w:rPr>
                <w:sz w:val="24"/>
                <w:szCs w:val="24"/>
              </w:rPr>
              <w:t>Za materijalne troškove</w:t>
            </w:r>
          </w:p>
        </w:tc>
        <w:tc>
          <w:tcPr>
            <w:tcW w:w="2126" w:type="dxa"/>
            <w:vAlign w:val="bottom"/>
          </w:tcPr>
          <w:p w:rsidR="00041830" w:rsidRPr="003A7647" w:rsidRDefault="00041830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453.845</w:t>
            </w:r>
          </w:p>
        </w:tc>
        <w:tc>
          <w:tcPr>
            <w:tcW w:w="1984" w:type="dxa"/>
            <w:vAlign w:val="bottom"/>
          </w:tcPr>
          <w:p w:rsidR="00041830" w:rsidRPr="003A7647" w:rsidRDefault="00A7118A" w:rsidP="003A76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446.235</w:t>
            </w:r>
          </w:p>
        </w:tc>
      </w:tr>
      <w:tr w:rsidR="00041830" w:rsidTr="00041830">
        <w:tc>
          <w:tcPr>
            <w:tcW w:w="4957" w:type="dxa"/>
          </w:tcPr>
          <w:p w:rsidR="00041830" w:rsidRPr="003A7647" w:rsidRDefault="00041830" w:rsidP="003A7647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sufinanciranje programa i kazališnih predstava</w:t>
            </w:r>
            <w:r w:rsidR="00A7118A">
              <w:rPr>
                <w:sz w:val="24"/>
                <w:szCs w:val="24"/>
              </w:rPr>
              <w:t xml:space="preserve"> i programa </w:t>
            </w:r>
            <w:proofErr w:type="spellStart"/>
            <w:r w:rsidR="00A7118A">
              <w:rPr>
                <w:sz w:val="24"/>
                <w:szCs w:val="24"/>
              </w:rPr>
              <w:t>Deželićevi</w:t>
            </w:r>
            <w:proofErr w:type="spellEnd"/>
            <w:r w:rsidR="00A7118A">
              <w:rPr>
                <w:sz w:val="24"/>
                <w:szCs w:val="24"/>
              </w:rPr>
              <w:t xml:space="preserve"> dani</w:t>
            </w:r>
          </w:p>
        </w:tc>
        <w:tc>
          <w:tcPr>
            <w:tcW w:w="2126" w:type="dxa"/>
            <w:vAlign w:val="bottom"/>
          </w:tcPr>
          <w:p w:rsidR="00041830" w:rsidRDefault="00041830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67.500</w:t>
            </w:r>
          </w:p>
        </w:tc>
        <w:tc>
          <w:tcPr>
            <w:tcW w:w="1984" w:type="dxa"/>
            <w:vAlign w:val="bottom"/>
          </w:tcPr>
          <w:p w:rsidR="00041830" w:rsidRDefault="00A7118A" w:rsidP="003A76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67.712</w:t>
            </w:r>
          </w:p>
        </w:tc>
      </w:tr>
      <w:tr w:rsidR="00041830" w:rsidTr="00041830">
        <w:tc>
          <w:tcPr>
            <w:tcW w:w="4957" w:type="dxa"/>
          </w:tcPr>
          <w:p w:rsidR="00041830" w:rsidRPr="003A7647" w:rsidRDefault="00041830" w:rsidP="0067173E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7647">
              <w:rPr>
                <w:sz w:val="24"/>
                <w:szCs w:val="24"/>
              </w:rPr>
              <w:t xml:space="preserve">Za kapitalne donacije </w:t>
            </w:r>
            <w:r>
              <w:rPr>
                <w:sz w:val="24"/>
                <w:szCs w:val="24"/>
              </w:rPr>
              <w:t>(investicije)</w:t>
            </w:r>
          </w:p>
        </w:tc>
        <w:tc>
          <w:tcPr>
            <w:tcW w:w="2126" w:type="dxa"/>
            <w:vAlign w:val="bottom"/>
          </w:tcPr>
          <w:p w:rsidR="00041830" w:rsidRPr="003A7647" w:rsidRDefault="00041830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371.955</w:t>
            </w:r>
          </w:p>
        </w:tc>
        <w:tc>
          <w:tcPr>
            <w:tcW w:w="1984" w:type="dxa"/>
            <w:vAlign w:val="bottom"/>
          </w:tcPr>
          <w:p w:rsidR="00041830" w:rsidRPr="003A7647" w:rsidRDefault="00A7118A" w:rsidP="003A76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1.038.332</w:t>
            </w:r>
          </w:p>
        </w:tc>
      </w:tr>
      <w:tr w:rsidR="00041830" w:rsidTr="00041830">
        <w:tc>
          <w:tcPr>
            <w:tcW w:w="4957" w:type="dxa"/>
          </w:tcPr>
          <w:p w:rsidR="00041830" w:rsidRPr="003A7647" w:rsidRDefault="00041830" w:rsidP="00D759E5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 </w:t>
            </w:r>
            <w:r w:rsidRPr="003A7647">
              <w:rPr>
                <w:sz w:val="24"/>
                <w:szCs w:val="24"/>
              </w:rPr>
              <w:t>Nabav</w:t>
            </w:r>
            <w:r>
              <w:rPr>
                <w:sz w:val="24"/>
                <w:szCs w:val="24"/>
              </w:rPr>
              <w:t>u</w:t>
            </w:r>
            <w:r w:rsidRPr="003A7647">
              <w:rPr>
                <w:sz w:val="24"/>
                <w:szCs w:val="24"/>
              </w:rPr>
              <w:t xml:space="preserve"> novih knjiga</w:t>
            </w:r>
          </w:p>
        </w:tc>
        <w:tc>
          <w:tcPr>
            <w:tcW w:w="2126" w:type="dxa"/>
            <w:vAlign w:val="bottom"/>
          </w:tcPr>
          <w:p w:rsidR="00041830" w:rsidRPr="003A7647" w:rsidRDefault="00041830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95.416</w:t>
            </w:r>
          </w:p>
        </w:tc>
        <w:tc>
          <w:tcPr>
            <w:tcW w:w="1984" w:type="dxa"/>
            <w:vAlign w:val="bottom"/>
          </w:tcPr>
          <w:p w:rsidR="00041830" w:rsidRPr="003A7647" w:rsidRDefault="00A7118A" w:rsidP="00671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41830" w:rsidTr="00041830">
        <w:tc>
          <w:tcPr>
            <w:tcW w:w="4957" w:type="dxa"/>
          </w:tcPr>
          <w:p w:rsidR="00041830" w:rsidRPr="00C102A7" w:rsidRDefault="00041830" w:rsidP="00D759E5">
            <w:pPr>
              <w:pStyle w:val="Odlomakpopis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uredsku opremu, računala i oprema za učionice i knjižnicu</w:t>
            </w:r>
          </w:p>
        </w:tc>
        <w:tc>
          <w:tcPr>
            <w:tcW w:w="2126" w:type="dxa"/>
            <w:vAlign w:val="bottom"/>
          </w:tcPr>
          <w:p w:rsidR="00041830" w:rsidRPr="003A7647" w:rsidRDefault="00041830" w:rsidP="008F7B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15.356</w:t>
            </w:r>
          </w:p>
        </w:tc>
        <w:tc>
          <w:tcPr>
            <w:tcW w:w="1984" w:type="dxa"/>
            <w:vAlign w:val="bottom"/>
          </w:tcPr>
          <w:p w:rsidR="00041830" w:rsidRPr="003A7647" w:rsidRDefault="00A7118A" w:rsidP="003A76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12.823</w:t>
            </w:r>
          </w:p>
        </w:tc>
      </w:tr>
    </w:tbl>
    <w:p w:rsidR="00036F0A" w:rsidRDefault="00036F0A" w:rsidP="00A306F4">
      <w:pPr>
        <w:jc w:val="both"/>
        <w:rPr>
          <w:sz w:val="24"/>
          <w:szCs w:val="24"/>
        </w:rPr>
      </w:pPr>
    </w:p>
    <w:p w:rsidR="007E00D9" w:rsidRDefault="007E00D9" w:rsidP="00A306F4">
      <w:pPr>
        <w:jc w:val="both"/>
        <w:rPr>
          <w:sz w:val="24"/>
          <w:szCs w:val="24"/>
        </w:rPr>
      </w:pPr>
    </w:p>
    <w:p w:rsidR="005261E6" w:rsidRDefault="003A7647" w:rsidP="00A306F4">
      <w:pPr>
        <w:jc w:val="both"/>
        <w:rPr>
          <w:sz w:val="24"/>
          <w:szCs w:val="24"/>
        </w:rPr>
      </w:pPr>
      <w:r>
        <w:rPr>
          <w:sz w:val="24"/>
          <w:szCs w:val="24"/>
        </w:rPr>
        <w:t>Tijekom 201</w:t>
      </w:r>
      <w:r w:rsidR="0067590B">
        <w:rPr>
          <w:sz w:val="24"/>
          <w:szCs w:val="24"/>
        </w:rPr>
        <w:t>7</w:t>
      </w:r>
      <w:r w:rsidR="00A306F4">
        <w:rPr>
          <w:sz w:val="24"/>
          <w:szCs w:val="24"/>
        </w:rPr>
        <w:t>.</w:t>
      </w:r>
      <w:r>
        <w:rPr>
          <w:sz w:val="24"/>
          <w:szCs w:val="24"/>
        </w:rPr>
        <w:t xml:space="preserve"> godine Pučko otvoreno učilište poslovalo je višestrukim načinom financiranja koja su se ostvarila sredstvima: Gradskog i Općinskog proračuna</w:t>
      </w:r>
      <w:r w:rsidR="00F837F0">
        <w:rPr>
          <w:sz w:val="24"/>
          <w:szCs w:val="24"/>
        </w:rPr>
        <w:t xml:space="preserve">, Ministarstva </w:t>
      </w:r>
      <w:r w:rsidR="00A306F4">
        <w:rPr>
          <w:sz w:val="24"/>
          <w:szCs w:val="24"/>
        </w:rPr>
        <w:t>kulture, Zagrebačke županije</w:t>
      </w:r>
      <w:r w:rsidR="00F837F0">
        <w:rPr>
          <w:sz w:val="24"/>
          <w:szCs w:val="24"/>
        </w:rPr>
        <w:t xml:space="preserve"> i vlastitim sredstvima.</w:t>
      </w:r>
    </w:p>
    <w:p w:rsidR="009B2694" w:rsidRDefault="00F837F0" w:rsidP="00A306F4">
      <w:pPr>
        <w:jc w:val="both"/>
        <w:rPr>
          <w:sz w:val="24"/>
          <w:szCs w:val="24"/>
        </w:rPr>
      </w:pPr>
      <w:r>
        <w:rPr>
          <w:sz w:val="24"/>
          <w:szCs w:val="24"/>
        </w:rPr>
        <w:t>U ovom obračunskom razdoblju ostvaren je prihod u iznosu 3.</w:t>
      </w:r>
      <w:r w:rsidR="0067590B">
        <w:rPr>
          <w:sz w:val="24"/>
          <w:szCs w:val="24"/>
        </w:rPr>
        <w:t>478.047</w:t>
      </w:r>
      <w:r w:rsidR="007E00D9">
        <w:rPr>
          <w:sz w:val="24"/>
          <w:szCs w:val="24"/>
        </w:rPr>
        <w:t xml:space="preserve"> kn</w:t>
      </w:r>
      <w:r>
        <w:rPr>
          <w:sz w:val="24"/>
          <w:szCs w:val="24"/>
        </w:rPr>
        <w:t>. Sredstva iz proračuna ostvarena su u izvj</w:t>
      </w:r>
      <w:r w:rsidR="00A306F4">
        <w:rPr>
          <w:sz w:val="24"/>
          <w:szCs w:val="24"/>
        </w:rPr>
        <w:t xml:space="preserve">eštajnom razdoblju u iznosu od </w:t>
      </w:r>
      <w:r w:rsidR="007E00D9">
        <w:rPr>
          <w:sz w:val="24"/>
          <w:szCs w:val="24"/>
        </w:rPr>
        <w:t>2.</w:t>
      </w:r>
      <w:r w:rsidR="0067590B">
        <w:rPr>
          <w:sz w:val="24"/>
          <w:szCs w:val="24"/>
        </w:rPr>
        <w:t>370.718</w:t>
      </w:r>
      <w:r>
        <w:rPr>
          <w:sz w:val="24"/>
          <w:szCs w:val="24"/>
        </w:rPr>
        <w:t xml:space="preserve"> kn.</w:t>
      </w:r>
    </w:p>
    <w:p w:rsidR="00671780" w:rsidRDefault="00671780" w:rsidP="00671780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Vlastiti prihodi u ovom obračunskom razdoblju ostvareni su u iznosu od 1.367.842 kn.</w:t>
      </w:r>
    </w:p>
    <w:p w:rsidR="00671780" w:rsidRDefault="00671780" w:rsidP="00A306F4">
      <w:pPr>
        <w:jc w:val="both"/>
        <w:rPr>
          <w:sz w:val="24"/>
          <w:szCs w:val="24"/>
        </w:rPr>
      </w:pPr>
    </w:p>
    <w:p w:rsidR="00671780" w:rsidRDefault="00671780" w:rsidP="00A306F4">
      <w:pPr>
        <w:jc w:val="both"/>
        <w:rPr>
          <w:sz w:val="24"/>
          <w:szCs w:val="24"/>
        </w:rPr>
      </w:pPr>
    </w:p>
    <w:p w:rsidR="00697597" w:rsidRPr="00697597" w:rsidRDefault="00697597" w:rsidP="00697597">
      <w:pPr>
        <w:rPr>
          <w:b/>
          <w:sz w:val="28"/>
          <w:szCs w:val="28"/>
        </w:rPr>
      </w:pPr>
      <w:r w:rsidRPr="00697597">
        <w:rPr>
          <w:b/>
          <w:sz w:val="28"/>
          <w:szCs w:val="28"/>
        </w:rPr>
        <w:lastRenderedPageBreak/>
        <w:t>3.2. Ukupni prihodi i rashodi</w:t>
      </w:r>
      <w:r>
        <w:rPr>
          <w:b/>
          <w:sz w:val="28"/>
          <w:szCs w:val="28"/>
        </w:rPr>
        <w:t xml:space="preserve"> –usporedba 2017/2016.g.</w:t>
      </w:r>
    </w:p>
    <w:tbl>
      <w:tblPr>
        <w:tblW w:w="9573" w:type="dxa"/>
        <w:tblInd w:w="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3966"/>
        <w:gridCol w:w="1337"/>
        <w:gridCol w:w="1597"/>
      </w:tblGrid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POZICIJA</w:t>
            </w:r>
          </w:p>
        </w:tc>
        <w:tc>
          <w:tcPr>
            <w:tcW w:w="3966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VRSTA PRIHODA / PRIMITAKA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OSTVARENO 2016.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OSTVARENO 2017.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UKUPNO PRIHODI / PRIMICI</w:t>
            </w:r>
          </w:p>
        </w:tc>
        <w:tc>
          <w:tcPr>
            <w:tcW w:w="3966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 </w:t>
            </w:r>
          </w:p>
        </w:tc>
        <w:tc>
          <w:tcPr>
            <w:tcW w:w="1337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3.770.798</w:t>
            </w:r>
          </w:p>
        </w:tc>
        <w:tc>
          <w:tcPr>
            <w:tcW w:w="1597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3.478.047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Izvor  TEKUĆE POMOĆI IZ PRORAČUNA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2.402.956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2.370.718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P0055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Tekuće i kapitalne potpore iz gradskog proračuna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2.402.956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2.370.718</w:t>
            </w:r>
          </w:p>
        </w:tc>
      </w:tr>
      <w:tr w:rsidR="00040924" w:rsidRPr="00040924" w:rsidTr="00365F6D">
        <w:trPr>
          <w:trHeight w:val="683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Izvor  VLASTITI PRIHOD PUČKOG OTVORENOG UČILIŠTA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1.367.842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1.107.329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P0057</w:t>
            </w:r>
          </w:p>
        </w:tc>
        <w:tc>
          <w:tcPr>
            <w:tcW w:w="3966" w:type="dxa"/>
            <w:shd w:val="clear" w:color="000000" w:fill="C0C0C0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od obavljanja ostalih poslova vlastite djelatnosti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387.142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300.329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od tečaja stranih jezika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43.578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60.894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od kazališnih predstava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113.675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94.230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knjižnice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95.666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365F6D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3966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Prihodi od koncerata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34.850</w:t>
            </w:r>
          </w:p>
        </w:tc>
      </w:tr>
      <w:tr w:rsidR="00365F6D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3966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Prihodi od kino ulaznica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:rsidR="00365F6D" w:rsidRPr="00040924" w:rsidRDefault="00365F6D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15.975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od tečaja informatike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8.000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Prihodi od najma dvorana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33.840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20.850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Tečaj njegovateljica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54.306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34.750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Tečaj krojenja i šivanja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6.300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6.300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Dramski studio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2.700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1.680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Ostali prihodi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29.077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365F6D" w:rsidRDefault="00365F6D" w:rsidP="00040924">
            <w:pPr>
              <w:pStyle w:val="Bezproreda"/>
              <w:rPr>
                <w:lang w:eastAsia="hr-HR"/>
              </w:rPr>
            </w:pPr>
            <w:r w:rsidRPr="00365F6D">
              <w:rPr>
                <w:lang w:eastAsia="hr-HR"/>
              </w:rPr>
              <w:t>30.400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C0C0C0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Tekuće potpore općine Kloštar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120.000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30.000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C0C0C0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Zagrebačka županija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107.700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69.000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C0C0C0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Kapitalne potpore Ministarstva kulture - obnova Doma kulture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700.000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700.000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C0C0C0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Tekuće potpore Ministarstva kulture</w:t>
            </w:r>
          </w:p>
        </w:tc>
        <w:tc>
          <w:tcPr>
            <w:tcW w:w="133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53.000</w:t>
            </w:r>
          </w:p>
        </w:tc>
        <w:tc>
          <w:tcPr>
            <w:tcW w:w="1597" w:type="dxa"/>
            <w:shd w:val="clear" w:color="000000" w:fill="C0C0C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8.000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UKUPNO RASHODI / IZDACI</w:t>
            </w:r>
          </w:p>
        </w:tc>
        <w:tc>
          <w:tcPr>
            <w:tcW w:w="3966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 </w:t>
            </w:r>
          </w:p>
        </w:tc>
        <w:tc>
          <w:tcPr>
            <w:tcW w:w="1337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3.788.098</w:t>
            </w:r>
          </w:p>
        </w:tc>
        <w:tc>
          <w:tcPr>
            <w:tcW w:w="1597" w:type="dxa"/>
            <w:shd w:val="clear" w:color="000000" w:fill="505050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FFFF"/>
                <w:lang w:eastAsia="hr-HR"/>
              </w:rPr>
            </w:pPr>
            <w:r w:rsidRPr="00040924">
              <w:rPr>
                <w:color w:val="FFFFFF"/>
                <w:lang w:eastAsia="hr-HR"/>
              </w:rPr>
              <w:t>3.312.854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 xml:space="preserve">Rashodi </w:t>
            </w:r>
            <w:r>
              <w:rPr>
                <w:lang w:eastAsia="hr-HR"/>
              </w:rPr>
              <w:t xml:space="preserve">redovnog </w:t>
            </w:r>
            <w:r w:rsidRPr="00040924">
              <w:rPr>
                <w:lang w:eastAsia="hr-HR"/>
              </w:rPr>
              <w:t>poslovanja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2.304.231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1.707.297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Rashodi za zaposlene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1.536.277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1.017.825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Plaće za zaposlene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1.486.677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996.825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 xml:space="preserve">Ostale naknade zaposlenima-otpremnine, </w:t>
            </w:r>
            <w:proofErr w:type="spellStart"/>
            <w:r w:rsidRPr="00040924">
              <w:rPr>
                <w:lang w:eastAsia="hr-HR"/>
              </w:rPr>
              <w:t>jub.nagrade</w:t>
            </w:r>
            <w:proofErr w:type="spellEnd"/>
            <w:r w:rsidRPr="00040924">
              <w:rPr>
                <w:lang w:eastAsia="hr-HR"/>
              </w:rPr>
              <w:t>,božićnica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49.600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21.000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Materijalni rashodi i usluge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762.051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495F52" w:rsidRDefault="00040924" w:rsidP="00040924">
            <w:pPr>
              <w:pStyle w:val="Bezproreda"/>
              <w:rPr>
                <w:color w:val="7030A0"/>
                <w:lang w:eastAsia="hr-HR"/>
              </w:rPr>
            </w:pPr>
            <w:r w:rsidRPr="00495F52">
              <w:rPr>
                <w:color w:val="7030A0"/>
                <w:lang w:eastAsia="hr-HR"/>
              </w:rPr>
              <w:t>686.445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Naknade za prijevoz na posao i s posla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60.668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36.967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"Seminari, savjetovanja i simpoziji"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7.814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1.526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Uredski materijal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17.452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15.663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Materijal za čišćenje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4.371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5.845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Električna energija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51.284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44.363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Plin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65.775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46.334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Motorni benzin i dizel gorivo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7.332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7.337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"Usluge telefona, telefaksa"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27.151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22.675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Poštarina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2.330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1.359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Usluge tekućeg i investicijskog održavanja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73.325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Default="00495F52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56.392</w:t>
            </w:r>
          </w:p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Izrada energetskog certifikata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13.558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lastRenderedPageBreak/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Promidžbeni materijali i  usluge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12.640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4.510</w:t>
            </w:r>
          </w:p>
        </w:tc>
      </w:tr>
      <w:tr w:rsidR="00495F52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3966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Sufinanciranje ostalih programa-</w:t>
            </w:r>
            <w:proofErr w:type="spellStart"/>
            <w:r>
              <w:rPr>
                <w:lang w:eastAsia="hr-HR"/>
              </w:rPr>
              <w:t>Deželićevi</w:t>
            </w:r>
            <w:proofErr w:type="spellEnd"/>
            <w:r>
              <w:rPr>
                <w:lang w:eastAsia="hr-HR"/>
              </w:rPr>
              <w:t xml:space="preserve"> dani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16.796</w:t>
            </w:r>
          </w:p>
        </w:tc>
      </w:tr>
      <w:tr w:rsidR="00495F52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3966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:rsidR="00495F52" w:rsidRPr="00040924" w:rsidRDefault="00495F52" w:rsidP="00040924">
            <w:pPr>
              <w:pStyle w:val="Bezproreda"/>
              <w:rPr>
                <w:lang w:eastAsia="hr-HR"/>
              </w:rPr>
            </w:pP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Komunalne usluge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16.815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38.386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Autorski honorari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46.291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40.410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Ugovori o djelu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62.316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34.337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Usluge ažuriranja računalnih baza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31.625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"Grafičke i tiskarske usluge, usluge kopiranja i uvezivanja slično"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2.501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288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Najamnine i zakupnine (film i kazalište)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19.148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48.304</w:t>
            </w:r>
          </w:p>
        </w:tc>
      </w:tr>
      <w:tr w:rsidR="00040924" w:rsidRPr="00040924" w:rsidTr="00495F52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Ostale nespomenute usluge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9.403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495F52" w:rsidP="00040924">
            <w:pPr>
              <w:pStyle w:val="Bezproreda"/>
              <w:rPr>
                <w:lang w:eastAsia="hr-HR"/>
              </w:rPr>
            </w:pPr>
            <w:r>
              <w:rPr>
                <w:lang w:eastAsia="hr-HR"/>
              </w:rPr>
              <w:t>51.884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Naknade članovima predstavničkih i izvršnih tijela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16.429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10.164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Premije osiguranja ostale imovine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17.744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18.867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Reprezentacija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6.173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5.555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Tuzemne članarine i pretplate na časopise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25.426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11.023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Knjigovodstvene usluge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60.000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42.000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Sufinanciranje kazališnih predstava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50.000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  <w:r w:rsidR="00495F52">
              <w:rPr>
                <w:lang w:eastAsia="hr-HR"/>
              </w:rPr>
              <w:t>50.000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Troškovi programa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68.040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61.900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Financijski rashodi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5.902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3.027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Usluge banaka i platnog prometa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5.902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3.027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Kapitalni izdaci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1.483.867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1.605.557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Računala i računalna oprema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8.106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5.323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proofErr w:type="spellStart"/>
            <w:r w:rsidRPr="00040924">
              <w:rPr>
                <w:lang w:eastAsia="hr-HR"/>
              </w:rPr>
              <w:t>Ureska</w:t>
            </w:r>
            <w:proofErr w:type="spellEnd"/>
            <w:r w:rsidRPr="00040924">
              <w:rPr>
                <w:lang w:eastAsia="hr-HR"/>
              </w:rPr>
              <w:t xml:space="preserve"> oprema i namještaj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17.702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20.356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Knjige u knjižnicama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150.290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Uređenje potkrovlja</w:t>
            </w:r>
          </w:p>
        </w:tc>
        <w:tc>
          <w:tcPr>
            <w:tcW w:w="133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1.307.770</w:t>
            </w:r>
          </w:p>
        </w:tc>
        <w:tc>
          <w:tcPr>
            <w:tcW w:w="1597" w:type="dxa"/>
            <w:shd w:val="clear" w:color="auto" w:fill="auto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1.579.879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Otplata kredita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UKUPAN PRIHOD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3.770.798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3.478.047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UKUPAN RASHOD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3.788.098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3.312.854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VIŠAK PRIHODA NAD RASHODIMA TEKUĆE GODINE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-17.300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165.192</w:t>
            </w:r>
          </w:p>
        </w:tc>
      </w:tr>
      <w:tr w:rsidR="00040924" w:rsidRPr="00040924" w:rsidTr="00365F6D">
        <w:trPr>
          <w:trHeight w:val="570"/>
        </w:trPr>
        <w:tc>
          <w:tcPr>
            <w:tcW w:w="2673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u w:val="single"/>
                <w:lang w:eastAsia="hr-HR"/>
              </w:rPr>
            </w:pPr>
            <w:r w:rsidRPr="00040924">
              <w:rPr>
                <w:color w:val="FF0000"/>
                <w:u w:val="single"/>
                <w:lang w:eastAsia="hr-HR"/>
              </w:rPr>
              <w:t>Redovna aktivnost Pučkog otvorenog učilišta</w:t>
            </w:r>
          </w:p>
        </w:tc>
        <w:tc>
          <w:tcPr>
            <w:tcW w:w="1337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 xml:space="preserve">Ostvareni vlastiti prihodi iz redovnog poslovanja 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667.842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407.329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Tekući rashodi financirani iz vlastitih prihoda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592.111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400.591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Višak prihoda iz redovnog poslovanja tekuće godine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75.731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6.738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Preneseni višak prihoda iz redovnog poslovanja iz prošle godine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47.790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123.521</w:t>
            </w:r>
          </w:p>
        </w:tc>
      </w:tr>
      <w:tr w:rsidR="00040924" w:rsidRPr="00040924" w:rsidTr="00365F6D">
        <w:trPr>
          <w:trHeight w:val="615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Višak vlastitih prihoda iz redovnog poslovanja koji se prenosi u 2018.godinu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123.521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130.259</w:t>
            </w:r>
          </w:p>
        </w:tc>
      </w:tr>
      <w:tr w:rsidR="00040924" w:rsidRPr="00040924" w:rsidTr="007E517E">
        <w:trPr>
          <w:trHeight w:val="777"/>
        </w:trPr>
        <w:tc>
          <w:tcPr>
            <w:tcW w:w="2673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auto" w:fill="auto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483"/>
        </w:trPr>
        <w:tc>
          <w:tcPr>
            <w:tcW w:w="2673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lastRenderedPageBreak/>
              <w:t> </w:t>
            </w:r>
          </w:p>
        </w:tc>
        <w:tc>
          <w:tcPr>
            <w:tcW w:w="3966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u w:val="single"/>
                <w:lang w:eastAsia="hr-HR"/>
              </w:rPr>
            </w:pPr>
            <w:r w:rsidRPr="00040924">
              <w:rPr>
                <w:color w:val="FF0000"/>
                <w:u w:val="single"/>
                <w:lang w:eastAsia="hr-HR"/>
              </w:rPr>
              <w:t>Investicija (potkrovlje)</w:t>
            </w:r>
          </w:p>
        </w:tc>
        <w:tc>
          <w:tcPr>
            <w:tcW w:w="1337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1597" w:type="dxa"/>
            <w:shd w:val="clear" w:color="000000" w:fill="FFFFFF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 xml:space="preserve">Prihod Ministarstva kulture za investiciju 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700.000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700.000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Rashodi za investiciju- iz vlastitih prihoda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935.815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541.547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Razlika prihoda i rashoda za investiciju iz vlastitih prihoda-tekuća godina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-235.815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158.453</w:t>
            </w:r>
          </w:p>
        </w:tc>
      </w:tr>
      <w:tr w:rsidR="00040924" w:rsidRPr="00040924" w:rsidTr="00365F6D">
        <w:trPr>
          <w:trHeight w:val="165"/>
        </w:trPr>
        <w:tc>
          <w:tcPr>
            <w:tcW w:w="2673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DDD9C3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Preneseni višak od investicije iz prošle godine</w:t>
            </w:r>
          </w:p>
        </w:tc>
        <w:tc>
          <w:tcPr>
            <w:tcW w:w="133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401.664</w:t>
            </w:r>
          </w:p>
        </w:tc>
        <w:tc>
          <w:tcPr>
            <w:tcW w:w="1597" w:type="dxa"/>
            <w:shd w:val="clear" w:color="000000" w:fill="DDD9C3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lang w:eastAsia="hr-HR"/>
              </w:rPr>
            </w:pPr>
            <w:r w:rsidRPr="00040924">
              <w:rPr>
                <w:lang w:eastAsia="hr-HR"/>
              </w:rPr>
              <w:t>165.850</w:t>
            </w:r>
          </w:p>
        </w:tc>
      </w:tr>
      <w:tr w:rsidR="00040924" w:rsidRPr="00040924" w:rsidTr="00365F6D">
        <w:trPr>
          <w:trHeight w:val="551"/>
        </w:trPr>
        <w:tc>
          <w:tcPr>
            <w:tcW w:w="2673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60497B"/>
                <w:lang w:eastAsia="hr-HR"/>
              </w:rPr>
            </w:pPr>
            <w:r w:rsidRPr="00040924">
              <w:rPr>
                <w:color w:val="60497B"/>
                <w:lang w:eastAsia="hr-HR"/>
              </w:rPr>
              <w:t> </w:t>
            </w:r>
          </w:p>
        </w:tc>
        <w:tc>
          <w:tcPr>
            <w:tcW w:w="3966" w:type="dxa"/>
            <w:shd w:val="clear" w:color="000000" w:fill="B6DDE8"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Višak vlastitih prihoda iz redovnog poslovanja koji se prenosi u 2018.godinu za investiciju</w:t>
            </w:r>
          </w:p>
        </w:tc>
        <w:tc>
          <w:tcPr>
            <w:tcW w:w="133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165.850</w:t>
            </w:r>
          </w:p>
        </w:tc>
        <w:tc>
          <w:tcPr>
            <w:tcW w:w="1597" w:type="dxa"/>
            <w:shd w:val="clear" w:color="000000" w:fill="B6DDE8"/>
            <w:noWrap/>
            <w:vAlign w:val="bottom"/>
            <w:hideMark/>
          </w:tcPr>
          <w:p w:rsidR="00040924" w:rsidRPr="00040924" w:rsidRDefault="00040924" w:rsidP="00040924">
            <w:pPr>
              <w:pStyle w:val="Bezproreda"/>
              <w:rPr>
                <w:color w:val="FF0000"/>
                <w:lang w:eastAsia="hr-HR"/>
              </w:rPr>
            </w:pPr>
            <w:r w:rsidRPr="00040924">
              <w:rPr>
                <w:color w:val="FF0000"/>
                <w:lang w:eastAsia="hr-HR"/>
              </w:rPr>
              <w:t>324.303</w:t>
            </w:r>
          </w:p>
        </w:tc>
      </w:tr>
    </w:tbl>
    <w:p w:rsidR="007E00D9" w:rsidRDefault="007E00D9" w:rsidP="00040924">
      <w:pPr>
        <w:pStyle w:val="Bezproreda"/>
        <w:rPr>
          <w:sz w:val="24"/>
          <w:szCs w:val="24"/>
        </w:rPr>
      </w:pPr>
    </w:p>
    <w:p w:rsidR="00590C28" w:rsidRDefault="00590C28" w:rsidP="00590C28">
      <w:pPr>
        <w:rPr>
          <w:b/>
          <w:sz w:val="28"/>
          <w:szCs w:val="28"/>
        </w:rPr>
      </w:pPr>
      <w:r w:rsidRPr="00590C28">
        <w:rPr>
          <w:b/>
          <w:sz w:val="28"/>
          <w:szCs w:val="28"/>
        </w:rPr>
        <w:t>Potraživanja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590C28" w:rsidTr="007A0302">
        <w:tc>
          <w:tcPr>
            <w:tcW w:w="5524" w:type="dxa"/>
            <w:vAlign w:val="bottom"/>
          </w:tcPr>
          <w:p w:rsidR="00590C28" w:rsidRPr="00590C28" w:rsidRDefault="00590C28" w:rsidP="00590C28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Opis</w:t>
            </w:r>
          </w:p>
        </w:tc>
        <w:tc>
          <w:tcPr>
            <w:tcW w:w="3536" w:type="dxa"/>
            <w:vAlign w:val="bottom"/>
          </w:tcPr>
          <w:p w:rsidR="00590C28" w:rsidRPr="00590C28" w:rsidRDefault="00590C28" w:rsidP="00671780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31.12.201</w:t>
            </w:r>
            <w:r w:rsidR="00671780">
              <w:rPr>
                <w:sz w:val="24"/>
                <w:szCs w:val="24"/>
              </w:rPr>
              <w:t>7</w:t>
            </w:r>
            <w:r w:rsidR="00966EBE">
              <w:rPr>
                <w:sz w:val="24"/>
                <w:szCs w:val="24"/>
              </w:rPr>
              <w:t>.</w:t>
            </w:r>
          </w:p>
        </w:tc>
      </w:tr>
      <w:tr w:rsidR="00F8687F" w:rsidTr="007A0302">
        <w:tc>
          <w:tcPr>
            <w:tcW w:w="5524" w:type="dxa"/>
            <w:vAlign w:val="bottom"/>
          </w:tcPr>
          <w:p w:rsidR="00F8687F" w:rsidRPr="00590C28" w:rsidRDefault="00F8687F" w:rsidP="006717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Potraživanja za vlastite prihode</w:t>
            </w:r>
            <w:r w:rsidR="003D20F0">
              <w:rPr>
                <w:sz w:val="24"/>
                <w:szCs w:val="24"/>
              </w:rPr>
              <w:t xml:space="preserve"> ( naplata u 201</w:t>
            </w:r>
            <w:r w:rsidR="00671780">
              <w:rPr>
                <w:sz w:val="24"/>
                <w:szCs w:val="24"/>
              </w:rPr>
              <w:t>8</w:t>
            </w:r>
            <w:r w:rsidR="003D20F0">
              <w:rPr>
                <w:sz w:val="24"/>
                <w:szCs w:val="24"/>
              </w:rPr>
              <w:t>.g.)</w:t>
            </w:r>
          </w:p>
        </w:tc>
        <w:tc>
          <w:tcPr>
            <w:tcW w:w="3536" w:type="dxa"/>
            <w:vAlign w:val="bottom"/>
          </w:tcPr>
          <w:p w:rsidR="00F8687F" w:rsidRPr="00590C28" w:rsidRDefault="00671780" w:rsidP="00AA5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86.150</w:t>
            </w:r>
          </w:p>
        </w:tc>
      </w:tr>
      <w:tr w:rsidR="00590C28" w:rsidTr="007A0302">
        <w:tc>
          <w:tcPr>
            <w:tcW w:w="5524" w:type="dxa"/>
          </w:tcPr>
          <w:p w:rsidR="00590C28" w:rsidRPr="00590C28" w:rsidRDefault="002352FB" w:rsidP="00235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Potraživanja od G</w:t>
            </w:r>
            <w:r w:rsidR="00590C28" w:rsidRPr="00590C28">
              <w:rPr>
                <w:sz w:val="24"/>
                <w:szCs w:val="24"/>
              </w:rPr>
              <w:t>rada za mat</w:t>
            </w:r>
            <w:r>
              <w:rPr>
                <w:sz w:val="24"/>
                <w:szCs w:val="24"/>
              </w:rPr>
              <w:t xml:space="preserve">erijalne </w:t>
            </w:r>
            <w:r w:rsidR="00590C28" w:rsidRPr="00590C28">
              <w:rPr>
                <w:sz w:val="24"/>
                <w:szCs w:val="24"/>
              </w:rPr>
              <w:t xml:space="preserve"> rashode</w:t>
            </w:r>
            <w:r w:rsidR="00671780">
              <w:rPr>
                <w:sz w:val="24"/>
                <w:szCs w:val="24"/>
              </w:rPr>
              <w:t xml:space="preserve"> i za investicije</w:t>
            </w:r>
          </w:p>
        </w:tc>
        <w:tc>
          <w:tcPr>
            <w:tcW w:w="3536" w:type="dxa"/>
            <w:vAlign w:val="bottom"/>
          </w:tcPr>
          <w:p w:rsidR="00590C28" w:rsidRDefault="00671780" w:rsidP="00590C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665.060</w:t>
            </w:r>
          </w:p>
          <w:p w:rsidR="00AC58B6" w:rsidRPr="00590C28" w:rsidRDefault="00AC58B6" w:rsidP="00AD071B">
            <w:pPr>
              <w:rPr>
                <w:sz w:val="24"/>
                <w:szCs w:val="24"/>
              </w:rPr>
            </w:pPr>
          </w:p>
        </w:tc>
      </w:tr>
      <w:tr w:rsidR="00590C28" w:rsidTr="007A0302">
        <w:trPr>
          <w:trHeight w:val="426"/>
        </w:trPr>
        <w:tc>
          <w:tcPr>
            <w:tcW w:w="5524" w:type="dxa"/>
            <w:vAlign w:val="bottom"/>
          </w:tcPr>
          <w:p w:rsidR="00590C28" w:rsidRPr="00590C28" w:rsidRDefault="00590C28" w:rsidP="00590C28">
            <w:pPr>
              <w:rPr>
                <w:b/>
                <w:sz w:val="24"/>
                <w:szCs w:val="24"/>
              </w:rPr>
            </w:pPr>
            <w:r w:rsidRPr="00590C28">
              <w:rPr>
                <w:b/>
                <w:color w:val="808080" w:themeColor="background1" w:themeShade="80"/>
                <w:sz w:val="24"/>
                <w:szCs w:val="24"/>
              </w:rPr>
              <w:t>Ukupno</w:t>
            </w:r>
          </w:p>
        </w:tc>
        <w:tc>
          <w:tcPr>
            <w:tcW w:w="3536" w:type="dxa"/>
            <w:vAlign w:val="bottom"/>
          </w:tcPr>
          <w:p w:rsidR="00590C28" w:rsidRPr="00590C28" w:rsidRDefault="00671780" w:rsidP="00590C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751.210</w:t>
            </w:r>
          </w:p>
        </w:tc>
      </w:tr>
    </w:tbl>
    <w:p w:rsidR="00590C28" w:rsidRDefault="00590C28" w:rsidP="00590C28">
      <w:pPr>
        <w:rPr>
          <w:b/>
          <w:sz w:val="28"/>
          <w:szCs w:val="28"/>
        </w:rPr>
      </w:pPr>
    </w:p>
    <w:p w:rsidR="007E517E" w:rsidRDefault="007E517E" w:rsidP="007E517E">
      <w:pPr>
        <w:rPr>
          <w:b/>
          <w:sz w:val="28"/>
          <w:szCs w:val="28"/>
        </w:rPr>
      </w:pPr>
      <w:r>
        <w:rPr>
          <w:b/>
          <w:sz w:val="28"/>
          <w:szCs w:val="28"/>
        </w:rPr>
        <w:t>Obveze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24"/>
        <w:gridCol w:w="3536"/>
      </w:tblGrid>
      <w:tr w:rsidR="007E517E" w:rsidTr="00DD03D7">
        <w:tc>
          <w:tcPr>
            <w:tcW w:w="5524" w:type="dxa"/>
            <w:vAlign w:val="bottom"/>
          </w:tcPr>
          <w:p w:rsidR="007E517E" w:rsidRPr="00590C28" w:rsidRDefault="007E517E" w:rsidP="00DD03D7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Opis</w:t>
            </w:r>
          </w:p>
        </w:tc>
        <w:tc>
          <w:tcPr>
            <w:tcW w:w="3536" w:type="dxa"/>
            <w:vAlign w:val="bottom"/>
          </w:tcPr>
          <w:p w:rsidR="007E517E" w:rsidRPr="00590C28" w:rsidRDefault="007E517E" w:rsidP="00DD03D7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31.12.201</w:t>
            </w:r>
            <w:r>
              <w:rPr>
                <w:sz w:val="24"/>
                <w:szCs w:val="24"/>
              </w:rPr>
              <w:t>7.</w:t>
            </w:r>
          </w:p>
        </w:tc>
      </w:tr>
      <w:tr w:rsidR="007E517E" w:rsidTr="00DD03D7">
        <w:tc>
          <w:tcPr>
            <w:tcW w:w="5524" w:type="dxa"/>
            <w:vAlign w:val="bottom"/>
          </w:tcPr>
          <w:p w:rsidR="007E517E" w:rsidRPr="00590C28" w:rsidRDefault="007E517E" w:rsidP="00DD0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Obveze prema dobavljačima</w:t>
            </w:r>
          </w:p>
        </w:tc>
        <w:tc>
          <w:tcPr>
            <w:tcW w:w="3536" w:type="dxa"/>
            <w:vAlign w:val="bottom"/>
          </w:tcPr>
          <w:p w:rsidR="007E517E" w:rsidRPr="00590C28" w:rsidRDefault="007E517E" w:rsidP="00DD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62.692</w:t>
            </w:r>
          </w:p>
        </w:tc>
      </w:tr>
      <w:tr w:rsidR="007E517E" w:rsidTr="00DD03D7">
        <w:tc>
          <w:tcPr>
            <w:tcW w:w="5524" w:type="dxa"/>
          </w:tcPr>
          <w:p w:rsidR="007E517E" w:rsidRPr="00590C28" w:rsidRDefault="007E517E" w:rsidP="00DD0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Obveze prema zaposlenima</w:t>
            </w:r>
          </w:p>
        </w:tc>
        <w:tc>
          <w:tcPr>
            <w:tcW w:w="3536" w:type="dxa"/>
            <w:vAlign w:val="bottom"/>
          </w:tcPr>
          <w:p w:rsidR="007E517E" w:rsidRDefault="007E517E" w:rsidP="00DD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62.828</w:t>
            </w:r>
          </w:p>
          <w:p w:rsidR="007E517E" w:rsidRPr="00590C28" w:rsidRDefault="007E517E" w:rsidP="00DD03D7">
            <w:pPr>
              <w:rPr>
                <w:sz w:val="24"/>
                <w:szCs w:val="24"/>
              </w:rPr>
            </w:pPr>
          </w:p>
        </w:tc>
      </w:tr>
      <w:tr w:rsidR="007E517E" w:rsidTr="00DD03D7">
        <w:tc>
          <w:tcPr>
            <w:tcW w:w="5524" w:type="dxa"/>
          </w:tcPr>
          <w:p w:rsidR="007E517E" w:rsidRDefault="007E517E" w:rsidP="00DD0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Obveze za nabavu nefinancijske imovine</w:t>
            </w:r>
          </w:p>
        </w:tc>
        <w:tc>
          <w:tcPr>
            <w:tcW w:w="3536" w:type="dxa"/>
            <w:vAlign w:val="bottom"/>
          </w:tcPr>
          <w:p w:rsidR="007E517E" w:rsidRDefault="007E517E" w:rsidP="00DD0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91.945</w:t>
            </w:r>
          </w:p>
        </w:tc>
      </w:tr>
      <w:tr w:rsidR="007E517E" w:rsidTr="00DD03D7">
        <w:trPr>
          <w:trHeight w:val="426"/>
        </w:trPr>
        <w:tc>
          <w:tcPr>
            <w:tcW w:w="5524" w:type="dxa"/>
            <w:vAlign w:val="bottom"/>
          </w:tcPr>
          <w:p w:rsidR="007E517E" w:rsidRPr="00590C28" w:rsidRDefault="007E517E" w:rsidP="00DD03D7">
            <w:pPr>
              <w:rPr>
                <w:b/>
                <w:sz w:val="24"/>
                <w:szCs w:val="24"/>
              </w:rPr>
            </w:pPr>
            <w:r w:rsidRPr="00590C28">
              <w:rPr>
                <w:b/>
                <w:color w:val="808080" w:themeColor="background1" w:themeShade="80"/>
                <w:sz w:val="24"/>
                <w:szCs w:val="24"/>
              </w:rPr>
              <w:t>Ukupno</w:t>
            </w:r>
          </w:p>
        </w:tc>
        <w:tc>
          <w:tcPr>
            <w:tcW w:w="3536" w:type="dxa"/>
            <w:vAlign w:val="bottom"/>
          </w:tcPr>
          <w:p w:rsidR="007E517E" w:rsidRPr="00590C28" w:rsidRDefault="007E517E" w:rsidP="00DD03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217.465</w:t>
            </w:r>
          </w:p>
        </w:tc>
      </w:tr>
    </w:tbl>
    <w:p w:rsidR="007E517E" w:rsidRDefault="007E517E" w:rsidP="00590C28">
      <w:pPr>
        <w:rPr>
          <w:b/>
          <w:sz w:val="28"/>
          <w:szCs w:val="28"/>
        </w:rPr>
      </w:pPr>
    </w:p>
    <w:p w:rsidR="00590C28" w:rsidRDefault="003D0C26" w:rsidP="00590C28">
      <w:pPr>
        <w:rPr>
          <w:b/>
          <w:sz w:val="28"/>
          <w:szCs w:val="28"/>
        </w:rPr>
      </w:pPr>
      <w:r>
        <w:rPr>
          <w:b/>
          <w:sz w:val="28"/>
          <w:szCs w:val="28"/>
        </w:rPr>
        <w:t>Novac na računu i u blagajni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FC115E" w:rsidTr="00FC115E">
        <w:tc>
          <w:tcPr>
            <w:tcW w:w="5524" w:type="dxa"/>
            <w:vAlign w:val="bottom"/>
          </w:tcPr>
          <w:p w:rsidR="00FC115E" w:rsidRPr="00590C28" w:rsidRDefault="00FC115E" w:rsidP="00590C28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Opis</w:t>
            </w:r>
          </w:p>
        </w:tc>
        <w:tc>
          <w:tcPr>
            <w:tcW w:w="3543" w:type="dxa"/>
            <w:vAlign w:val="bottom"/>
          </w:tcPr>
          <w:p w:rsidR="00FC115E" w:rsidRPr="00590C28" w:rsidRDefault="00FC115E" w:rsidP="00671780">
            <w:pPr>
              <w:jc w:val="center"/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31.12.201</w:t>
            </w:r>
            <w:r>
              <w:rPr>
                <w:sz w:val="24"/>
                <w:szCs w:val="24"/>
              </w:rPr>
              <w:t>7.</w:t>
            </w:r>
          </w:p>
        </w:tc>
      </w:tr>
      <w:tr w:rsidR="00FC115E" w:rsidTr="00FC115E">
        <w:tc>
          <w:tcPr>
            <w:tcW w:w="5524" w:type="dxa"/>
          </w:tcPr>
          <w:p w:rsidR="00FC115E" w:rsidRPr="00590C28" w:rsidRDefault="00FC115E" w:rsidP="00966EBE">
            <w:pPr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Žiro račun</w:t>
            </w:r>
          </w:p>
        </w:tc>
        <w:tc>
          <w:tcPr>
            <w:tcW w:w="3543" w:type="dxa"/>
            <w:vAlign w:val="bottom"/>
          </w:tcPr>
          <w:p w:rsidR="00FC115E" w:rsidRPr="00590C28" w:rsidRDefault="00FC115E" w:rsidP="0096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202.702</w:t>
            </w:r>
          </w:p>
        </w:tc>
      </w:tr>
      <w:tr w:rsidR="00FC115E" w:rsidTr="00FC115E">
        <w:tc>
          <w:tcPr>
            <w:tcW w:w="5524" w:type="dxa"/>
          </w:tcPr>
          <w:p w:rsidR="00FC115E" w:rsidRPr="00590C28" w:rsidRDefault="00FC115E" w:rsidP="00966EBE">
            <w:pPr>
              <w:rPr>
                <w:sz w:val="24"/>
                <w:szCs w:val="24"/>
              </w:rPr>
            </w:pPr>
            <w:r w:rsidRPr="00590C28">
              <w:rPr>
                <w:sz w:val="24"/>
                <w:szCs w:val="24"/>
              </w:rPr>
              <w:t>Blagajna</w:t>
            </w:r>
          </w:p>
        </w:tc>
        <w:tc>
          <w:tcPr>
            <w:tcW w:w="3543" w:type="dxa"/>
            <w:vAlign w:val="bottom"/>
          </w:tcPr>
          <w:p w:rsidR="00FC115E" w:rsidRPr="00590C28" w:rsidRDefault="00FC115E" w:rsidP="00966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1.049</w:t>
            </w:r>
          </w:p>
        </w:tc>
      </w:tr>
      <w:tr w:rsidR="00FC115E" w:rsidTr="00FC115E">
        <w:trPr>
          <w:trHeight w:val="448"/>
        </w:trPr>
        <w:tc>
          <w:tcPr>
            <w:tcW w:w="5524" w:type="dxa"/>
            <w:vAlign w:val="bottom"/>
          </w:tcPr>
          <w:p w:rsidR="00FC115E" w:rsidRPr="00590C28" w:rsidRDefault="00FC115E" w:rsidP="00966EBE">
            <w:pPr>
              <w:rPr>
                <w:b/>
                <w:sz w:val="24"/>
                <w:szCs w:val="24"/>
              </w:rPr>
            </w:pPr>
            <w:r w:rsidRPr="00590C28">
              <w:rPr>
                <w:b/>
                <w:color w:val="808080" w:themeColor="background1" w:themeShade="80"/>
                <w:sz w:val="24"/>
                <w:szCs w:val="24"/>
              </w:rPr>
              <w:t>Ukupno</w:t>
            </w:r>
          </w:p>
        </w:tc>
        <w:tc>
          <w:tcPr>
            <w:tcW w:w="3543" w:type="dxa"/>
            <w:vAlign w:val="bottom"/>
          </w:tcPr>
          <w:p w:rsidR="00FC115E" w:rsidRPr="00590C28" w:rsidRDefault="00FC115E" w:rsidP="00966E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203.751</w:t>
            </w:r>
          </w:p>
        </w:tc>
      </w:tr>
    </w:tbl>
    <w:p w:rsidR="00802917" w:rsidRDefault="00802917" w:rsidP="00DA401D">
      <w:pPr>
        <w:pStyle w:val="Odlomakpopisa"/>
        <w:rPr>
          <w:b/>
          <w:sz w:val="28"/>
          <w:szCs w:val="28"/>
        </w:rPr>
      </w:pPr>
    </w:p>
    <w:p w:rsidR="00317779" w:rsidRDefault="00317779" w:rsidP="00802917">
      <w:pPr>
        <w:rPr>
          <w:sz w:val="28"/>
          <w:szCs w:val="28"/>
        </w:rPr>
      </w:pPr>
      <w:r>
        <w:rPr>
          <w:sz w:val="28"/>
          <w:szCs w:val="28"/>
        </w:rPr>
        <w:t>U Ivanić-Gradu, 3</w:t>
      </w:r>
      <w:r w:rsidR="00507466">
        <w:rPr>
          <w:sz w:val="28"/>
          <w:szCs w:val="28"/>
        </w:rPr>
        <w:t>1</w:t>
      </w:r>
      <w:r>
        <w:rPr>
          <w:sz w:val="28"/>
          <w:szCs w:val="28"/>
        </w:rPr>
        <w:t>.01.201</w:t>
      </w:r>
      <w:r w:rsidR="00EA089A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317779" w:rsidRDefault="00317779" w:rsidP="00802917">
      <w:pPr>
        <w:rPr>
          <w:sz w:val="28"/>
          <w:szCs w:val="28"/>
        </w:rPr>
      </w:pPr>
    </w:p>
    <w:p w:rsidR="00317779" w:rsidRDefault="00317779" w:rsidP="008029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Ravnatelj:</w:t>
      </w:r>
    </w:p>
    <w:p w:rsidR="002E5EA9" w:rsidRPr="00CB4D88" w:rsidRDefault="00317779" w:rsidP="008029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Dražen Malec, </w:t>
      </w:r>
      <w:proofErr w:type="spellStart"/>
      <w:r>
        <w:rPr>
          <w:sz w:val="28"/>
          <w:szCs w:val="28"/>
        </w:rPr>
        <w:t>dipl.pol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sectPr w:rsidR="002E5EA9" w:rsidRPr="00CB4D88" w:rsidSect="003B3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4D9" w:rsidRDefault="00B024D9" w:rsidP="00E20507">
      <w:pPr>
        <w:spacing w:after="0" w:line="240" w:lineRule="auto"/>
      </w:pPr>
      <w:r>
        <w:separator/>
      </w:r>
    </w:p>
  </w:endnote>
  <w:endnote w:type="continuationSeparator" w:id="0">
    <w:p w:rsidR="00B024D9" w:rsidRDefault="00B024D9" w:rsidP="00E2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4D9" w:rsidRDefault="00B024D9" w:rsidP="00E20507">
      <w:pPr>
        <w:spacing w:after="0" w:line="240" w:lineRule="auto"/>
      </w:pPr>
      <w:r>
        <w:separator/>
      </w:r>
    </w:p>
  </w:footnote>
  <w:footnote w:type="continuationSeparator" w:id="0">
    <w:p w:rsidR="00B024D9" w:rsidRDefault="00B024D9" w:rsidP="00E2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3A64"/>
    <w:multiLevelType w:val="hybridMultilevel"/>
    <w:tmpl w:val="75E8BACE"/>
    <w:lvl w:ilvl="0" w:tplc="FDF8CEA0">
      <w:start w:val="8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347F7"/>
    <w:multiLevelType w:val="hybridMultilevel"/>
    <w:tmpl w:val="D960B358"/>
    <w:lvl w:ilvl="0" w:tplc="1FD6C7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90F4F"/>
    <w:multiLevelType w:val="hybridMultilevel"/>
    <w:tmpl w:val="E4EC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55"/>
    <w:rsid w:val="00034A02"/>
    <w:rsid w:val="00036F0A"/>
    <w:rsid w:val="00040924"/>
    <w:rsid w:val="00041830"/>
    <w:rsid w:val="00075915"/>
    <w:rsid w:val="000823C1"/>
    <w:rsid w:val="000A16C6"/>
    <w:rsid w:val="000C3020"/>
    <w:rsid w:val="000E63BF"/>
    <w:rsid w:val="000F11C1"/>
    <w:rsid w:val="000F33CB"/>
    <w:rsid w:val="000F7371"/>
    <w:rsid w:val="0011726D"/>
    <w:rsid w:val="00133E31"/>
    <w:rsid w:val="00143C2A"/>
    <w:rsid w:val="00144EFB"/>
    <w:rsid w:val="001C6350"/>
    <w:rsid w:val="001D5A9F"/>
    <w:rsid w:val="001E6D71"/>
    <w:rsid w:val="001F7D16"/>
    <w:rsid w:val="00217022"/>
    <w:rsid w:val="0022547A"/>
    <w:rsid w:val="002352FB"/>
    <w:rsid w:val="002521EE"/>
    <w:rsid w:val="00260B04"/>
    <w:rsid w:val="00276097"/>
    <w:rsid w:val="002A4D8C"/>
    <w:rsid w:val="002B1BA7"/>
    <w:rsid w:val="002C3ED4"/>
    <w:rsid w:val="002D2828"/>
    <w:rsid w:val="002E5EA9"/>
    <w:rsid w:val="0031710D"/>
    <w:rsid w:val="00317779"/>
    <w:rsid w:val="00334D76"/>
    <w:rsid w:val="003560A8"/>
    <w:rsid w:val="00365F6D"/>
    <w:rsid w:val="0037002F"/>
    <w:rsid w:val="00375593"/>
    <w:rsid w:val="003A7647"/>
    <w:rsid w:val="003A78CA"/>
    <w:rsid w:val="003B34A3"/>
    <w:rsid w:val="003B7757"/>
    <w:rsid w:val="003C6F7A"/>
    <w:rsid w:val="003D0C26"/>
    <w:rsid w:val="003D20F0"/>
    <w:rsid w:val="003D2579"/>
    <w:rsid w:val="00412B8C"/>
    <w:rsid w:val="0044359A"/>
    <w:rsid w:val="004459D8"/>
    <w:rsid w:val="00451EB8"/>
    <w:rsid w:val="00482220"/>
    <w:rsid w:val="00495F52"/>
    <w:rsid w:val="004F5238"/>
    <w:rsid w:val="00507466"/>
    <w:rsid w:val="00507C46"/>
    <w:rsid w:val="00521A6F"/>
    <w:rsid w:val="005261E6"/>
    <w:rsid w:val="00534405"/>
    <w:rsid w:val="00544B12"/>
    <w:rsid w:val="00546D20"/>
    <w:rsid w:val="00561D15"/>
    <w:rsid w:val="00590C28"/>
    <w:rsid w:val="005D35F5"/>
    <w:rsid w:val="005D5650"/>
    <w:rsid w:val="005D5948"/>
    <w:rsid w:val="005F24CC"/>
    <w:rsid w:val="005F733F"/>
    <w:rsid w:val="00667457"/>
    <w:rsid w:val="0067173E"/>
    <w:rsid w:val="00671780"/>
    <w:rsid w:val="0067588B"/>
    <w:rsid w:val="0067590B"/>
    <w:rsid w:val="006810FC"/>
    <w:rsid w:val="00695E5D"/>
    <w:rsid w:val="00697597"/>
    <w:rsid w:val="006A4344"/>
    <w:rsid w:val="006C7DC0"/>
    <w:rsid w:val="006D6F89"/>
    <w:rsid w:val="006E7C64"/>
    <w:rsid w:val="00721F57"/>
    <w:rsid w:val="007449F0"/>
    <w:rsid w:val="00753522"/>
    <w:rsid w:val="0077664F"/>
    <w:rsid w:val="007867C1"/>
    <w:rsid w:val="007A0302"/>
    <w:rsid w:val="007A2877"/>
    <w:rsid w:val="007A2DCF"/>
    <w:rsid w:val="007C5169"/>
    <w:rsid w:val="007E00D9"/>
    <w:rsid w:val="007E517E"/>
    <w:rsid w:val="007F1456"/>
    <w:rsid w:val="00802917"/>
    <w:rsid w:val="008521E5"/>
    <w:rsid w:val="00867761"/>
    <w:rsid w:val="00872E4F"/>
    <w:rsid w:val="008802B0"/>
    <w:rsid w:val="00895D96"/>
    <w:rsid w:val="00896255"/>
    <w:rsid w:val="008977EE"/>
    <w:rsid w:val="00911D40"/>
    <w:rsid w:val="00915988"/>
    <w:rsid w:val="00966EBE"/>
    <w:rsid w:val="009B2694"/>
    <w:rsid w:val="009E2C80"/>
    <w:rsid w:val="009E32C4"/>
    <w:rsid w:val="009F68BB"/>
    <w:rsid w:val="00A203FC"/>
    <w:rsid w:val="00A306F4"/>
    <w:rsid w:val="00A7118A"/>
    <w:rsid w:val="00AA5039"/>
    <w:rsid w:val="00AB487D"/>
    <w:rsid w:val="00AC58B6"/>
    <w:rsid w:val="00AD071B"/>
    <w:rsid w:val="00AE078C"/>
    <w:rsid w:val="00AE090D"/>
    <w:rsid w:val="00B024D9"/>
    <w:rsid w:val="00B96A9B"/>
    <w:rsid w:val="00BA30F7"/>
    <w:rsid w:val="00BC4E47"/>
    <w:rsid w:val="00BC6301"/>
    <w:rsid w:val="00BF026E"/>
    <w:rsid w:val="00C069E1"/>
    <w:rsid w:val="00C102A7"/>
    <w:rsid w:val="00C25377"/>
    <w:rsid w:val="00C51850"/>
    <w:rsid w:val="00CB4D88"/>
    <w:rsid w:val="00CC0A34"/>
    <w:rsid w:val="00CD6A82"/>
    <w:rsid w:val="00D01E4A"/>
    <w:rsid w:val="00D30A62"/>
    <w:rsid w:val="00D36ECA"/>
    <w:rsid w:val="00D4297D"/>
    <w:rsid w:val="00D44711"/>
    <w:rsid w:val="00D46C90"/>
    <w:rsid w:val="00D70CBB"/>
    <w:rsid w:val="00D759E5"/>
    <w:rsid w:val="00D82855"/>
    <w:rsid w:val="00DA335B"/>
    <w:rsid w:val="00DA3B45"/>
    <w:rsid w:val="00DA401D"/>
    <w:rsid w:val="00DA7C61"/>
    <w:rsid w:val="00DB4E28"/>
    <w:rsid w:val="00DC1B79"/>
    <w:rsid w:val="00DC4BE2"/>
    <w:rsid w:val="00DE57E3"/>
    <w:rsid w:val="00E20507"/>
    <w:rsid w:val="00E33193"/>
    <w:rsid w:val="00E415B9"/>
    <w:rsid w:val="00E4363B"/>
    <w:rsid w:val="00E75F7D"/>
    <w:rsid w:val="00E81C3C"/>
    <w:rsid w:val="00EA089A"/>
    <w:rsid w:val="00EA38E0"/>
    <w:rsid w:val="00EC231A"/>
    <w:rsid w:val="00F24B1D"/>
    <w:rsid w:val="00F321A7"/>
    <w:rsid w:val="00F33961"/>
    <w:rsid w:val="00F35220"/>
    <w:rsid w:val="00F35B2D"/>
    <w:rsid w:val="00F413DA"/>
    <w:rsid w:val="00F6742F"/>
    <w:rsid w:val="00F76FFC"/>
    <w:rsid w:val="00F837F0"/>
    <w:rsid w:val="00F8687F"/>
    <w:rsid w:val="00F91290"/>
    <w:rsid w:val="00FC115E"/>
    <w:rsid w:val="00FC3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Reetkatablice">
    <w:name w:val="Table Grid"/>
    <w:basedOn w:val="Obinatablica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C7DC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0507"/>
  </w:style>
  <w:style w:type="paragraph" w:styleId="Podnoje">
    <w:name w:val="footer"/>
    <w:basedOn w:val="Normal"/>
    <w:link w:val="Podno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0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2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Reetkatablice">
    <w:name w:val="Table Grid"/>
    <w:basedOn w:val="Obinatablica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C7DC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0507"/>
  </w:style>
  <w:style w:type="paragraph" w:styleId="Podnoje">
    <w:name w:val="footer"/>
    <w:basedOn w:val="Normal"/>
    <w:link w:val="Podno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0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77EDD-22EF-4E05-BD73-AB491372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Tomislav</cp:lastModifiedBy>
  <cp:revision>38</cp:revision>
  <cp:lastPrinted>2018-01-22T05:22:00Z</cp:lastPrinted>
  <dcterms:created xsi:type="dcterms:W3CDTF">2018-01-22T04:36:00Z</dcterms:created>
  <dcterms:modified xsi:type="dcterms:W3CDTF">2018-04-10T06:28:00Z</dcterms:modified>
</cp:coreProperties>
</file>