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7BB9E" w14:textId="77777777" w:rsidR="00CC6595" w:rsidRDefault="00CC6595" w:rsidP="00CC6595">
      <w:pPr>
        <w:pStyle w:val="Bezproreda"/>
      </w:pPr>
      <w:bookmarkStart w:id="0" w:name="_Hlk129847946"/>
      <w:r>
        <w:rPr>
          <w:noProof/>
        </w:rPr>
        <w:drawing>
          <wp:anchor distT="0" distB="0" distL="114300" distR="114300" simplePos="0" relativeHeight="251659264" behindDoc="0" locked="0" layoutInCell="1" allowOverlap="1" wp14:anchorId="1C4A49CF" wp14:editId="68FE587F">
            <wp:simplePos x="0" y="0"/>
            <wp:positionH relativeFrom="margin">
              <wp:align>left</wp:align>
            </wp:positionH>
            <wp:positionV relativeFrom="paragraph">
              <wp:posOffset>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255CFC" w14:textId="77777777" w:rsidR="00CC6595" w:rsidRPr="005531B5" w:rsidRDefault="00CC6595" w:rsidP="00CC6595">
      <w:pPr>
        <w:autoSpaceDE w:val="0"/>
        <w:autoSpaceDN w:val="0"/>
        <w:adjustRightInd w:val="0"/>
        <w:spacing w:after="0" w:line="240" w:lineRule="auto"/>
        <w:jc w:val="both"/>
        <w:rPr>
          <w:rFonts w:ascii="Arial" w:eastAsia="Times New Roman" w:hAnsi="Arial" w:cs="Arial"/>
          <w:color w:val="000000"/>
          <w:sz w:val="24"/>
          <w:szCs w:val="24"/>
          <w:lang w:eastAsia="hr-HR"/>
        </w:rPr>
      </w:pPr>
      <w:r w:rsidRPr="005531B5">
        <w:rPr>
          <w:rFonts w:ascii="Arial" w:eastAsia="Times New Roman" w:hAnsi="Arial" w:cs="Arial"/>
          <w:color w:val="000000"/>
          <w:sz w:val="24"/>
          <w:szCs w:val="24"/>
          <w:lang w:eastAsia="hr-HR"/>
        </w:rPr>
        <w:t>REPUBLIKA HRVATSKA</w:t>
      </w:r>
    </w:p>
    <w:p w14:paraId="0A6D1F6B" w14:textId="77777777" w:rsidR="00CC6595" w:rsidRPr="005531B5" w:rsidRDefault="00CC6595" w:rsidP="00CC6595">
      <w:pPr>
        <w:spacing w:after="0" w:line="240" w:lineRule="auto"/>
        <w:jc w:val="both"/>
        <w:rPr>
          <w:rFonts w:ascii="Arial" w:eastAsia="Times New Roman" w:hAnsi="Arial" w:cs="Arial"/>
          <w:sz w:val="24"/>
          <w:szCs w:val="24"/>
          <w:lang w:eastAsia="hr-HR"/>
        </w:rPr>
      </w:pPr>
      <w:r w:rsidRPr="005531B5">
        <w:rPr>
          <w:rFonts w:ascii="Arial" w:eastAsia="Times New Roman" w:hAnsi="Arial" w:cs="Arial"/>
          <w:sz w:val="24"/>
          <w:szCs w:val="24"/>
          <w:lang w:eastAsia="hr-HR"/>
        </w:rPr>
        <w:t>ZAGREBAČKA ŽUPANIJA</w:t>
      </w:r>
    </w:p>
    <w:p w14:paraId="175B069E" w14:textId="77777777" w:rsidR="00CC6595" w:rsidRPr="005531B5" w:rsidRDefault="00CC6595" w:rsidP="00CC6595">
      <w:pPr>
        <w:spacing w:after="0" w:line="240" w:lineRule="auto"/>
        <w:jc w:val="both"/>
        <w:rPr>
          <w:rFonts w:ascii="Arial" w:eastAsia="Times New Roman" w:hAnsi="Arial" w:cs="Arial"/>
          <w:sz w:val="24"/>
          <w:szCs w:val="24"/>
          <w:lang w:eastAsia="hr-HR"/>
        </w:rPr>
      </w:pPr>
      <w:r w:rsidRPr="005531B5">
        <w:rPr>
          <w:rFonts w:ascii="Arial" w:eastAsia="Times New Roman" w:hAnsi="Arial" w:cs="Arial"/>
          <w:sz w:val="24"/>
          <w:szCs w:val="24"/>
          <w:lang w:eastAsia="hr-HR"/>
        </w:rPr>
        <w:t>GRAD IVANIĆ-GRAD</w:t>
      </w:r>
    </w:p>
    <w:p w14:paraId="1A199E76" w14:textId="77777777" w:rsidR="00CC6595" w:rsidRPr="005531B5" w:rsidRDefault="00CC6595" w:rsidP="00CC6595">
      <w:pPr>
        <w:spacing w:after="0" w:line="240" w:lineRule="auto"/>
        <w:jc w:val="both"/>
        <w:rPr>
          <w:rFonts w:ascii="Arial" w:eastAsia="Times New Roman" w:hAnsi="Arial" w:cs="Arial"/>
          <w:sz w:val="24"/>
          <w:szCs w:val="24"/>
          <w:lang w:eastAsia="hr-HR"/>
        </w:rPr>
      </w:pPr>
      <w:r w:rsidRPr="005531B5">
        <w:rPr>
          <w:rFonts w:ascii="Arial" w:eastAsia="Times New Roman" w:hAnsi="Arial" w:cs="Arial"/>
          <w:sz w:val="24"/>
          <w:szCs w:val="24"/>
          <w:lang w:eastAsia="hr-HR"/>
        </w:rPr>
        <w:t>GRADONAČELNIK</w:t>
      </w:r>
    </w:p>
    <w:p w14:paraId="63E0DE25" w14:textId="77777777" w:rsidR="00CC6595" w:rsidRPr="005531B5" w:rsidRDefault="00CC6595" w:rsidP="00CC6595">
      <w:pPr>
        <w:spacing w:after="0" w:line="240" w:lineRule="auto"/>
        <w:jc w:val="both"/>
        <w:rPr>
          <w:rFonts w:ascii="Arial" w:eastAsia="Times New Roman" w:hAnsi="Arial" w:cs="Arial"/>
          <w:sz w:val="24"/>
          <w:szCs w:val="24"/>
          <w:lang w:eastAsia="hr-HR"/>
        </w:rPr>
      </w:pPr>
    </w:p>
    <w:p w14:paraId="44B72402" w14:textId="5AD79D6E" w:rsidR="00CC6595" w:rsidRPr="005531B5" w:rsidRDefault="00CC6595" w:rsidP="00CC6595">
      <w:pPr>
        <w:spacing w:after="0" w:line="240" w:lineRule="auto"/>
        <w:jc w:val="both"/>
        <w:rPr>
          <w:rFonts w:ascii="Arial" w:eastAsia="Times New Roman" w:hAnsi="Arial" w:cs="Arial"/>
          <w:sz w:val="24"/>
          <w:szCs w:val="24"/>
          <w:lang w:val="en-US"/>
        </w:rPr>
      </w:pPr>
      <w:r w:rsidRPr="005531B5">
        <w:rPr>
          <w:rFonts w:ascii="Arial" w:eastAsia="Times New Roman" w:hAnsi="Arial" w:cs="Arial"/>
          <w:sz w:val="24"/>
          <w:szCs w:val="24"/>
          <w:lang w:val="en-US"/>
        </w:rPr>
        <w:t>KLASA</w:t>
      </w:r>
      <w:r w:rsidR="00367A0D">
        <w:rPr>
          <w:rFonts w:ascii="Arial" w:eastAsia="Times New Roman" w:hAnsi="Arial" w:cs="Arial"/>
          <w:sz w:val="24"/>
          <w:szCs w:val="24"/>
          <w:lang w:val="en-US"/>
        </w:rPr>
        <w:t xml:space="preserve">: </w:t>
      </w:r>
      <w:r w:rsidRPr="005531B5">
        <w:rPr>
          <w:rFonts w:ascii="Arial" w:eastAsia="Times New Roman" w:hAnsi="Arial" w:cs="Arial"/>
          <w:sz w:val="24"/>
          <w:szCs w:val="24"/>
          <w:lang w:val="en-US"/>
        </w:rPr>
        <w:t>024-05/2</w:t>
      </w:r>
      <w:r>
        <w:rPr>
          <w:rFonts w:ascii="Arial" w:eastAsia="Times New Roman" w:hAnsi="Arial" w:cs="Arial"/>
          <w:sz w:val="24"/>
          <w:szCs w:val="24"/>
          <w:lang w:val="en-US"/>
        </w:rPr>
        <w:t>3</w:t>
      </w:r>
      <w:r w:rsidRPr="005531B5">
        <w:rPr>
          <w:rFonts w:ascii="Arial" w:eastAsia="Times New Roman" w:hAnsi="Arial" w:cs="Arial"/>
          <w:sz w:val="24"/>
          <w:szCs w:val="24"/>
          <w:lang w:val="en-US"/>
        </w:rPr>
        <w:t>-10/</w:t>
      </w:r>
      <w:r>
        <w:rPr>
          <w:rFonts w:ascii="Arial" w:eastAsia="Times New Roman" w:hAnsi="Arial" w:cs="Arial"/>
          <w:sz w:val="24"/>
          <w:szCs w:val="24"/>
          <w:lang w:val="en-US"/>
        </w:rPr>
        <w:t>2</w:t>
      </w:r>
    </w:p>
    <w:p w14:paraId="40ED3027" w14:textId="49C724C1" w:rsidR="00CC6595" w:rsidRPr="005531B5" w:rsidRDefault="00CC6595" w:rsidP="00CC6595">
      <w:pPr>
        <w:spacing w:after="0" w:line="240" w:lineRule="auto"/>
        <w:jc w:val="both"/>
        <w:rPr>
          <w:rFonts w:ascii="Arial" w:eastAsia="Times New Roman" w:hAnsi="Arial" w:cs="Arial"/>
          <w:sz w:val="24"/>
          <w:szCs w:val="24"/>
          <w:lang w:val="en-US"/>
        </w:rPr>
      </w:pPr>
      <w:r w:rsidRPr="005531B5">
        <w:rPr>
          <w:rFonts w:ascii="Arial" w:eastAsia="Times New Roman" w:hAnsi="Arial" w:cs="Arial"/>
          <w:sz w:val="24"/>
          <w:szCs w:val="24"/>
          <w:lang w:val="en-US"/>
        </w:rPr>
        <w:t>URBROJ</w:t>
      </w:r>
      <w:r w:rsidR="00367A0D">
        <w:rPr>
          <w:rFonts w:ascii="Arial" w:eastAsia="Times New Roman" w:hAnsi="Arial" w:cs="Arial"/>
          <w:sz w:val="24"/>
          <w:szCs w:val="24"/>
          <w:lang w:val="en-US"/>
        </w:rPr>
        <w:t xml:space="preserve">: </w:t>
      </w:r>
      <w:r w:rsidRPr="005531B5">
        <w:rPr>
          <w:rFonts w:ascii="Arial" w:eastAsia="Times New Roman" w:hAnsi="Arial" w:cs="Arial"/>
          <w:sz w:val="24"/>
          <w:szCs w:val="24"/>
          <w:lang w:val="en-US"/>
        </w:rPr>
        <w:t>238-10-02/2</w:t>
      </w:r>
      <w:r>
        <w:rPr>
          <w:rFonts w:ascii="Arial" w:eastAsia="Times New Roman" w:hAnsi="Arial" w:cs="Arial"/>
          <w:sz w:val="24"/>
          <w:szCs w:val="24"/>
          <w:lang w:val="en-US"/>
        </w:rPr>
        <w:t>3</w:t>
      </w:r>
      <w:r w:rsidRPr="005531B5">
        <w:rPr>
          <w:rFonts w:ascii="Arial" w:eastAsia="Times New Roman" w:hAnsi="Arial" w:cs="Arial"/>
          <w:sz w:val="24"/>
          <w:szCs w:val="24"/>
          <w:lang w:val="en-US"/>
        </w:rPr>
        <w:t>-</w:t>
      </w:r>
      <w:r w:rsidR="00367A0D">
        <w:rPr>
          <w:rFonts w:ascii="Arial" w:eastAsia="Times New Roman" w:hAnsi="Arial" w:cs="Arial"/>
          <w:sz w:val="24"/>
          <w:szCs w:val="24"/>
          <w:lang w:val="en-US"/>
        </w:rPr>
        <w:t>10</w:t>
      </w:r>
    </w:p>
    <w:p w14:paraId="665D1052" w14:textId="08AEE3E3" w:rsidR="00CC6595" w:rsidRPr="005531B5" w:rsidRDefault="00CC6595" w:rsidP="00CC6595">
      <w:pPr>
        <w:spacing w:after="0" w:line="240" w:lineRule="auto"/>
        <w:jc w:val="both"/>
        <w:rPr>
          <w:rFonts w:ascii="Arial" w:eastAsia="Times New Roman" w:hAnsi="Arial" w:cs="Arial"/>
          <w:sz w:val="24"/>
          <w:szCs w:val="24"/>
          <w:lang w:val="en-US"/>
        </w:rPr>
      </w:pPr>
      <w:r w:rsidRPr="005531B5">
        <w:rPr>
          <w:rFonts w:ascii="Arial" w:eastAsia="Times New Roman" w:hAnsi="Arial" w:cs="Arial"/>
          <w:sz w:val="24"/>
          <w:szCs w:val="24"/>
          <w:lang w:val="en-US"/>
        </w:rPr>
        <w:t>Ivanić-Gra</w:t>
      </w:r>
      <w:r>
        <w:rPr>
          <w:rFonts w:ascii="Arial" w:eastAsia="Times New Roman" w:hAnsi="Arial" w:cs="Arial"/>
          <w:sz w:val="24"/>
          <w:szCs w:val="24"/>
          <w:lang w:val="en-US"/>
        </w:rPr>
        <w:t>d</w:t>
      </w:r>
      <w:r w:rsidR="00367A0D">
        <w:rPr>
          <w:rFonts w:ascii="Arial" w:eastAsia="Times New Roman" w:hAnsi="Arial" w:cs="Arial"/>
          <w:sz w:val="24"/>
          <w:szCs w:val="24"/>
          <w:lang w:val="en-US"/>
        </w:rPr>
        <w:t xml:space="preserve">, 21. ožujka </w:t>
      </w:r>
      <w:r>
        <w:rPr>
          <w:rFonts w:ascii="Arial" w:eastAsia="Times New Roman" w:hAnsi="Arial" w:cs="Arial"/>
          <w:sz w:val="24"/>
          <w:szCs w:val="24"/>
          <w:lang w:val="en-US"/>
        </w:rPr>
        <w:t>2023.</w:t>
      </w:r>
    </w:p>
    <w:p w14:paraId="1B4816EC" w14:textId="77777777" w:rsidR="00CC6595" w:rsidRPr="005531B5" w:rsidRDefault="00CC6595" w:rsidP="00CC6595">
      <w:pPr>
        <w:spacing w:after="0" w:line="240" w:lineRule="auto"/>
        <w:jc w:val="both"/>
        <w:rPr>
          <w:rFonts w:ascii="Arial" w:eastAsia="Times New Roman" w:hAnsi="Arial" w:cs="Arial"/>
          <w:sz w:val="24"/>
          <w:szCs w:val="24"/>
          <w:lang w:val="en-US"/>
        </w:rPr>
      </w:pPr>
    </w:p>
    <w:p w14:paraId="37A41C40" w14:textId="77777777" w:rsidR="00CC6595" w:rsidRPr="005531B5" w:rsidRDefault="00CC6595" w:rsidP="00CC6595">
      <w:pPr>
        <w:spacing w:after="0" w:line="240" w:lineRule="auto"/>
        <w:jc w:val="both"/>
        <w:rPr>
          <w:rFonts w:ascii="Arial" w:eastAsia="Times New Roman" w:hAnsi="Arial" w:cs="Arial"/>
          <w:sz w:val="24"/>
          <w:szCs w:val="24"/>
          <w:lang w:val="en-US"/>
        </w:rPr>
      </w:pPr>
    </w:p>
    <w:p w14:paraId="2DDC85CA" w14:textId="77777777" w:rsidR="00CC6595" w:rsidRPr="005531B5" w:rsidRDefault="00CC6595" w:rsidP="00CC6595">
      <w:pPr>
        <w:spacing w:after="0" w:line="240" w:lineRule="auto"/>
        <w:rPr>
          <w:rFonts w:ascii="Arial" w:eastAsia="Times New Roman" w:hAnsi="Arial" w:cs="Arial"/>
          <w:sz w:val="24"/>
          <w:szCs w:val="24"/>
        </w:rPr>
      </w:pPr>
    </w:p>
    <w:p w14:paraId="00055540" w14:textId="77777777" w:rsidR="00CC6595" w:rsidRPr="005531B5" w:rsidRDefault="00CC6595" w:rsidP="00CC6595">
      <w:pPr>
        <w:spacing w:after="0" w:line="240" w:lineRule="auto"/>
        <w:rPr>
          <w:rFonts w:ascii="Arial" w:eastAsia="Times New Roman" w:hAnsi="Arial" w:cs="Arial"/>
          <w:b/>
          <w:sz w:val="24"/>
          <w:szCs w:val="24"/>
        </w:rPr>
      </w:pPr>
      <w:r w:rsidRPr="005531B5">
        <w:rPr>
          <w:rFonts w:ascii="Arial" w:eastAsia="Times New Roman" w:hAnsi="Arial" w:cs="Arial"/>
          <w:sz w:val="24"/>
          <w:szCs w:val="24"/>
        </w:rPr>
        <w:t xml:space="preserve">                                                       </w:t>
      </w:r>
      <w:r w:rsidRPr="005531B5">
        <w:rPr>
          <w:rFonts w:ascii="Arial" w:eastAsia="Times New Roman" w:hAnsi="Arial" w:cs="Arial"/>
          <w:b/>
          <w:sz w:val="24"/>
          <w:szCs w:val="24"/>
        </w:rPr>
        <w:t>GRADSKO VIJEĆE GRADA IVANIĆ-GRADA</w:t>
      </w:r>
    </w:p>
    <w:p w14:paraId="67A43AEF" w14:textId="77777777" w:rsidR="00CC6595" w:rsidRPr="005531B5" w:rsidRDefault="00CC6595" w:rsidP="00CC6595">
      <w:pPr>
        <w:spacing w:after="0" w:line="240" w:lineRule="auto"/>
        <w:jc w:val="right"/>
        <w:rPr>
          <w:rFonts w:ascii="Arial" w:eastAsia="Times New Roman" w:hAnsi="Arial" w:cs="Arial"/>
          <w:b/>
          <w:sz w:val="24"/>
          <w:szCs w:val="24"/>
        </w:rPr>
      </w:pPr>
      <w:r w:rsidRPr="005531B5">
        <w:rPr>
          <w:rFonts w:ascii="Arial" w:eastAsia="Times New Roman" w:hAnsi="Arial" w:cs="Arial"/>
          <w:b/>
          <w:sz w:val="24"/>
          <w:szCs w:val="24"/>
        </w:rPr>
        <w:t xml:space="preserve">    n/r predsjednika Gradskog vijeća g. Željka Pongraca</w:t>
      </w:r>
    </w:p>
    <w:p w14:paraId="2275D5FE" w14:textId="77777777" w:rsidR="00CC6595" w:rsidRPr="005531B5" w:rsidRDefault="00CC6595" w:rsidP="00CC6595">
      <w:pPr>
        <w:spacing w:after="0" w:line="240" w:lineRule="auto"/>
        <w:jc w:val="right"/>
        <w:rPr>
          <w:rFonts w:ascii="Arial" w:eastAsia="Times New Roman" w:hAnsi="Arial" w:cs="Arial"/>
          <w:sz w:val="24"/>
          <w:szCs w:val="24"/>
        </w:rPr>
      </w:pPr>
    </w:p>
    <w:p w14:paraId="1D9F3995" w14:textId="77777777" w:rsidR="00CC6595" w:rsidRPr="005531B5" w:rsidRDefault="00CC6595" w:rsidP="00CC6595">
      <w:pPr>
        <w:spacing w:after="0" w:line="240" w:lineRule="auto"/>
        <w:jc w:val="both"/>
        <w:rPr>
          <w:rFonts w:ascii="Arial" w:eastAsia="Times New Roman" w:hAnsi="Arial" w:cs="Arial"/>
          <w:b/>
          <w:sz w:val="24"/>
          <w:szCs w:val="24"/>
        </w:rPr>
      </w:pPr>
    </w:p>
    <w:p w14:paraId="4B971F41" w14:textId="599AC210" w:rsidR="00CC6595" w:rsidRDefault="00CC6595" w:rsidP="00CC6595">
      <w:pPr>
        <w:shd w:val="clear" w:color="auto" w:fill="FFFFFF"/>
        <w:tabs>
          <w:tab w:val="left" w:pos="426"/>
          <w:tab w:val="left" w:pos="8647"/>
        </w:tabs>
        <w:spacing w:after="0" w:line="276" w:lineRule="auto"/>
        <w:jc w:val="both"/>
        <w:rPr>
          <w:rFonts w:ascii="Arial" w:eastAsia="Times New Roman" w:hAnsi="Arial" w:cs="Arial"/>
          <w:b/>
          <w:sz w:val="24"/>
          <w:szCs w:val="24"/>
        </w:rPr>
      </w:pPr>
      <w:r w:rsidRPr="005531B5">
        <w:rPr>
          <w:rFonts w:ascii="Arial" w:eastAsia="Times New Roman" w:hAnsi="Arial" w:cs="Arial"/>
          <w:b/>
          <w:sz w:val="24"/>
          <w:szCs w:val="24"/>
        </w:rPr>
        <w:t>PREDMET: Prij</w:t>
      </w:r>
      <w:bookmarkStart w:id="1" w:name="_Hlk107662858"/>
      <w:r w:rsidRPr="005531B5">
        <w:rPr>
          <w:rFonts w:ascii="Arial" w:eastAsia="Times New Roman" w:hAnsi="Arial" w:cs="Arial"/>
          <w:b/>
          <w:sz w:val="24"/>
          <w:szCs w:val="24"/>
        </w:rPr>
        <w:t>edlog Odlu</w:t>
      </w:r>
      <w:r>
        <w:rPr>
          <w:rFonts w:ascii="Arial" w:eastAsia="Times New Roman" w:hAnsi="Arial" w:cs="Arial"/>
          <w:b/>
          <w:sz w:val="24"/>
          <w:szCs w:val="24"/>
        </w:rPr>
        <w:t xml:space="preserve">ke </w:t>
      </w:r>
      <w:r w:rsidRPr="00CC6595">
        <w:rPr>
          <w:rFonts w:ascii="Arial" w:eastAsia="Times New Roman" w:hAnsi="Arial" w:cs="Arial"/>
          <w:b/>
          <w:sz w:val="24"/>
          <w:szCs w:val="24"/>
        </w:rPr>
        <w:t>o donošenju Urbanističkog plana uređenja</w:t>
      </w:r>
      <w:r>
        <w:rPr>
          <w:rFonts w:ascii="Arial" w:eastAsia="Times New Roman" w:hAnsi="Arial" w:cs="Arial"/>
          <w:b/>
          <w:sz w:val="24"/>
          <w:szCs w:val="24"/>
        </w:rPr>
        <w:t xml:space="preserve"> </w:t>
      </w:r>
      <w:r w:rsidRPr="00CC6595">
        <w:rPr>
          <w:rFonts w:ascii="Arial" w:eastAsia="Times New Roman" w:hAnsi="Arial" w:cs="Arial"/>
          <w:b/>
          <w:sz w:val="24"/>
          <w:szCs w:val="24"/>
        </w:rPr>
        <w:t>UPU – 9 za područje Graberje Ivanićko</w:t>
      </w:r>
      <w:r w:rsidRPr="005531B5">
        <w:rPr>
          <w:rFonts w:ascii="Arial" w:eastAsia="Times New Roman" w:hAnsi="Arial" w:cs="Arial"/>
          <w:b/>
          <w:sz w:val="24"/>
          <w:szCs w:val="24"/>
        </w:rPr>
        <w:t xml:space="preserve">     </w:t>
      </w:r>
    </w:p>
    <w:p w14:paraId="1E1E0BB9" w14:textId="2706D146" w:rsidR="00CC6595" w:rsidRPr="005531B5" w:rsidRDefault="00CC6595" w:rsidP="00CC6595">
      <w:pPr>
        <w:shd w:val="clear" w:color="auto" w:fill="FFFFFF"/>
        <w:tabs>
          <w:tab w:val="left" w:pos="426"/>
          <w:tab w:val="left" w:pos="8647"/>
        </w:tabs>
        <w:spacing w:after="0" w:line="276" w:lineRule="auto"/>
        <w:jc w:val="both"/>
        <w:rPr>
          <w:rFonts w:ascii="Arial" w:eastAsia="Times New Roman" w:hAnsi="Arial" w:cs="Arial"/>
          <w:b/>
          <w:sz w:val="24"/>
          <w:szCs w:val="24"/>
        </w:rPr>
      </w:pPr>
      <w:r w:rsidRPr="005531B5">
        <w:rPr>
          <w:rFonts w:ascii="Arial" w:eastAsia="Times New Roman" w:hAnsi="Arial" w:cs="Arial"/>
          <w:b/>
          <w:sz w:val="24"/>
          <w:szCs w:val="24"/>
        </w:rPr>
        <w:t xml:space="preserve">   </w:t>
      </w:r>
    </w:p>
    <w:bookmarkEnd w:id="1"/>
    <w:p w14:paraId="01B47B88" w14:textId="77777777" w:rsidR="00CC6595" w:rsidRPr="005531B5" w:rsidRDefault="00CC6595" w:rsidP="00CC6595">
      <w:pPr>
        <w:spacing w:after="0" w:line="240" w:lineRule="auto"/>
        <w:jc w:val="both"/>
        <w:rPr>
          <w:rFonts w:ascii="Arial" w:eastAsia="Calibri" w:hAnsi="Arial" w:cs="Arial"/>
          <w:iCs/>
          <w:sz w:val="24"/>
          <w:szCs w:val="24"/>
          <w:lang w:eastAsia="hr-HR"/>
        </w:rPr>
      </w:pPr>
      <w:r w:rsidRPr="005531B5">
        <w:rPr>
          <w:rFonts w:ascii="Arial" w:eastAsia="Calibri" w:hAnsi="Arial" w:cs="Arial"/>
          <w:iCs/>
          <w:sz w:val="24"/>
          <w:szCs w:val="24"/>
          <w:lang w:eastAsia="hr-HR"/>
        </w:rPr>
        <w:t>Poštovani,</w:t>
      </w:r>
    </w:p>
    <w:p w14:paraId="03F3C7E5" w14:textId="77777777" w:rsidR="00CC6595" w:rsidRPr="005531B5" w:rsidRDefault="00CC6595" w:rsidP="00CC6595">
      <w:pPr>
        <w:spacing w:after="0" w:line="240" w:lineRule="auto"/>
        <w:jc w:val="both"/>
        <w:rPr>
          <w:rFonts w:ascii="Arial" w:eastAsia="Calibri" w:hAnsi="Arial" w:cs="Arial"/>
          <w:sz w:val="24"/>
          <w:szCs w:val="24"/>
          <w:lang w:eastAsia="hr-HR"/>
        </w:rPr>
      </w:pPr>
    </w:p>
    <w:p w14:paraId="3A484FDC" w14:textId="177E8DEC" w:rsidR="00CC6595" w:rsidRPr="005531B5" w:rsidRDefault="00CC6595" w:rsidP="00CC6595">
      <w:pPr>
        <w:spacing w:after="0" w:line="240" w:lineRule="auto"/>
        <w:jc w:val="both"/>
        <w:rPr>
          <w:rFonts w:ascii="Arial" w:eastAsia="Calibri" w:hAnsi="Arial" w:cs="Arial"/>
          <w:sz w:val="24"/>
          <w:szCs w:val="24"/>
          <w:lang w:eastAsia="hr-HR"/>
        </w:rPr>
      </w:pPr>
      <w:r w:rsidRPr="005531B5">
        <w:rPr>
          <w:rFonts w:ascii="Arial" w:eastAsia="Calibri" w:hAnsi="Arial" w:cs="Arial"/>
          <w:sz w:val="24"/>
          <w:szCs w:val="24"/>
          <w:lang w:eastAsia="hr-HR"/>
        </w:rPr>
        <w:t>Temeljem članka 55. Statuta Grada Ivanić-Grada (Službeni glasnik</w:t>
      </w:r>
      <w:r w:rsidR="00367A0D">
        <w:rPr>
          <w:rFonts w:ascii="Arial" w:eastAsia="Calibri" w:hAnsi="Arial" w:cs="Arial"/>
          <w:sz w:val="24"/>
          <w:szCs w:val="24"/>
          <w:lang w:eastAsia="hr-HR"/>
        </w:rPr>
        <w:t xml:space="preserve"> </w:t>
      </w:r>
      <w:r w:rsidRPr="005531B5">
        <w:rPr>
          <w:rFonts w:ascii="Arial" w:eastAsia="Calibri" w:hAnsi="Arial" w:cs="Arial"/>
          <w:sz w:val="24"/>
          <w:szCs w:val="24"/>
          <w:lang w:eastAsia="hr-HR"/>
        </w:rPr>
        <w:t>Grada Ivanić-Grada, broj 01/21 i 04/22), gradonačelnik Grada Ivanić-Grada utvrdio je prijedlog</w:t>
      </w:r>
    </w:p>
    <w:p w14:paraId="032C6B78" w14:textId="77777777" w:rsidR="00CC6595" w:rsidRPr="005531B5" w:rsidRDefault="00CC6595" w:rsidP="00CC6595">
      <w:pPr>
        <w:spacing w:after="0" w:line="240" w:lineRule="auto"/>
        <w:jc w:val="both"/>
        <w:rPr>
          <w:rFonts w:ascii="Arial" w:eastAsia="Times New Roman" w:hAnsi="Arial" w:cs="Arial"/>
          <w:sz w:val="24"/>
          <w:szCs w:val="24"/>
          <w:lang w:eastAsia="hr-HR"/>
        </w:rPr>
      </w:pPr>
    </w:p>
    <w:p w14:paraId="5A237E2F" w14:textId="77777777" w:rsidR="00CC6595" w:rsidRPr="005531B5" w:rsidRDefault="00CC6595" w:rsidP="00CC6595">
      <w:pPr>
        <w:spacing w:after="0" w:line="240" w:lineRule="auto"/>
        <w:jc w:val="both"/>
        <w:rPr>
          <w:rFonts w:ascii="Arial" w:eastAsia="Times New Roman" w:hAnsi="Arial" w:cs="Arial"/>
          <w:sz w:val="24"/>
          <w:szCs w:val="24"/>
          <w:lang w:eastAsia="hr-HR"/>
        </w:rPr>
      </w:pPr>
    </w:p>
    <w:p w14:paraId="1EACB5A2" w14:textId="77777777" w:rsidR="00CC6595" w:rsidRPr="005531B5" w:rsidRDefault="00CC6595" w:rsidP="00CC6595">
      <w:pPr>
        <w:spacing w:after="0" w:line="240" w:lineRule="auto"/>
        <w:jc w:val="center"/>
        <w:rPr>
          <w:rFonts w:ascii="Arial" w:eastAsia="Times New Roman" w:hAnsi="Arial" w:cs="Arial"/>
          <w:b/>
          <w:sz w:val="24"/>
          <w:szCs w:val="24"/>
        </w:rPr>
      </w:pPr>
      <w:r w:rsidRPr="005531B5">
        <w:rPr>
          <w:rFonts w:ascii="Arial" w:eastAsia="Times New Roman" w:hAnsi="Arial" w:cs="Arial"/>
          <w:b/>
          <w:sz w:val="24"/>
          <w:szCs w:val="24"/>
        </w:rPr>
        <w:t>O D L U K E</w:t>
      </w:r>
    </w:p>
    <w:p w14:paraId="1F07674A" w14:textId="77777777" w:rsidR="00CC6595" w:rsidRPr="00CC6595" w:rsidRDefault="00CC6595" w:rsidP="00CC6595">
      <w:pPr>
        <w:spacing w:after="0" w:line="240" w:lineRule="auto"/>
        <w:jc w:val="center"/>
        <w:rPr>
          <w:rFonts w:ascii="Arial" w:eastAsia="Times New Roman" w:hAnsi="Arial" w:cs="Arial"/>
          <w:b/>
          <w:sz w:val="24"/>
          <w:szCs w:val="24"/>
        </w:rPr>
      </w:pPr>
      <w:r w:rsidRPr="00CC6595">
        <w:rPr>
          <w:rFonts w:ascii="Arial" w:eastAsia="Times New Roman" w:hAnsi="Arial" w:cs="Arial"/>
          <w:b/>
          <w:sz w:val="24"/>
          <w:szCs w:val="24"/>
        </w:rPr>
        <w:t>o donošenju Urbanističkog plana uređenja</w:t>
      </w:r>
    </w:p>
    <w:p w14:paraId="18F31F44" w14:textId="7A1251E7" w:rsidR="00CC6595" w:rsidRPr="005531B5" w:rsidRDefault="00CC6595" w:rsidP="00CC6595">
      <w:pPr>
        <w:spacing w:after="0" w:line="240" w:lineRule="auto"/>
        <w:jc w:val="center"/>
        <w:rPr>
          <w:rFonts w:ascii="Arial" w:eastAsia="Times New Roman" w:hAnsi="Arial" w:cs="Arial"/>
          <w:b/>
          <w:sz w:val="24"/>
          <w:szCs w:val="24"/>
        </w:rPr>
      </w:pPr>
      <w:r w:rsidRPr="00CC6595">
        <w:rPr>
          <w:rFonts w:ascii="Arial" w:eastAsia="Times New Roman" w:hAnsi="Arial" w:cs="Arial"/>
          <w:b/>
          <w:sz w:val="24"/>
          <w:szCs w:val="24"/>
        </w:rPr>
        <w:t>UPU – 9 za područje Graberje Ivanićko</w:t>
      </w:r>
    </w:p>
    <w:p w14:paraId="42032B9A" w14:textId="77777777" w:rsidR="00CC6595" w:rsidRDefault="00CC6595" w:rsidP="00CC6595">
      <w:pPr>
        <w:spacing w:after="0" w:line="240" w:lineRule="auto"/>
        <w:jc w:val="both"/>
        <w:rPr>
          <w:rFonts w:ascii="Arial" w:eastAsia="Times New Roman" w:hAnsi="Arial" w:cs="Arial"/>
          <w:b/>
          <w:sz w:val="24"/>
          <w:szCs w:val="24"/>
        </w:rPr>
      </w:pPr>
    </w:p>
    <w:p w14:paraId="0EAC79C2" w14:textId="6D175FDD" w:rsidR="00CC6595" w:rsidRPr="005531B5" w:rsidRDefault="00CC6595" w:rsidP="00CC6595">
      <w:pPr>
        <w:spacing w:after="0" w:line="240" w:lineRule="auto"/>
        <w:jc w:val="both"/>
        <w:rPr>
          <w:rFonts w:ascii="Arial" w:eastAsia="Calibri" w:hAnsi="Arial" w:cs="Arial"/>
          <w:iCs/>
          <w:color w:val="000000"/>
          <w:sz w:val="24"/>
          <w:szCs w:val="24"/>
          <w:lang w:eastAsia="hr-HR"/>
        </w:rPr>
      </w:pPr>
      <w:r w:rsidRPr="005531B5">
        <w:rPr>
          <w:rFonts w:ascii="Arial" w:eastAsia="Calibri" w:hAnsi="Arial" w:cs="Arial"/>
          <w:bCs/>
          <w:iCs/>
          <w:sz w:val="24"/>
          <w:szCs w:val="24"/>
          <w:lang w:eastAsia="hr-HR"/>
        </w:rPr>
        <w:t xml:space="preserve">Predlaže se </w:t>
      </w:r>
      <w:r w:rsidRPr="005531B5">
        <w:rPr>
          <w:rFonts w:ascii="Arial" w:eastAsia="Calibri" w:hAnsi="Arial" w:cs="Arial"/>
          <w:iCs/>
          <w:sz w:val="24"/>
          <w:szCs w:val="24"/>
          <w:lang w:eastAsia="hr-HR"/>
        </w:rPr>
        <w:t xml:space="preserve">predsjedniku Gradskog vijeća Grada Ivanić-Grada da prethodno navedeni prijedlog po potrebi dostavi nadležnom radnom tijelu Gradskog vijeća Grada </w:t>
      </w:r>
      <w:r w:rsidRPr="005531B5">
        <w:rPr>
          <w:rFonts w:ascii="Arial" w:eastAsia="Calibri" w:hAnsi="Arial" w:cs="Arial"/>
          <w:iCs/>
          <w:color w:val="000000"/>
          <w:sz w:val="24"/>
          <w:szCs w:val="24"/>
          <w:lang w:eastAsia="hr-HR"/>
        </w:rPr>
        <w:t>Ivanić-Grada kako bi isto dalo svoje mišljenje odnosno iznijelo određeni prijedlog.</w:t>
      </w:r>
    </w:p>
    <w:p w14:paraId="09C7AD8B" w14:textId="77777777" w:rsidR="00CC6595" w:rsidRPr="005531B5" w:rsidRDefault="00CC6595" w:rsidP="00CC6595">
      <w:pPr>
        <w:spacing w:after="0" w:line="240" w:lineRule="auto"/>
        <w:jc w:val="both"/>
        <w:rPr>
          <w:rFonts w:ascii="Arial" w:eastAsia="Calibri" w:hAnsi="Arial" w:cs="Arial"/>
          <w:iCs/>
          <w:color w:val="000000"/>
          <w:sz w:val="24"/>
          <w:szCs w:val="24"/>
          <w:lang w:eastAsia="hr-HR"/>
        </w:rPr>
      </w:pPr>
    </w:p>
    <w:p w14:paraId="4C596B76" w14:textId="42D86785" w:rsidR="00CC6595" w:rsidRPr="00287358" w:rsidRDefault="00CC6595" w:rsidP="00CC6595">
      <w:pPr>
        <w:spacing w:after="0" w:line="240" w:lineRule="auto"/>
        <w:jc w:val="both"/>
        <w:rPr>
          <w:rFonts w:ascii="Arial" w:eastAsia="Calibri" w:hAnsi="Arial" w:cs="Arial"/>
          <w:iCs/>
          <w:sz w:val="24"/>
          <w:szCs w:val="24"/>
          <w:lang w:eastAsia="hr-HR"/>
        </w:rPr>
      </w:pPr>
      <w:r w:rsidRPr="005531B5">
        <w:rPr>
          <w:rFonts w:ascii="Arial" w:eastAsia="Calibri" w:hAnsi="Arial" w:cs="Arial"/>
          <w:iCs/>
          <w:color w:val="000000"/>
          <w:sz w:val="24"/>
          <w:szCs w:val="24"/>
          <w:lang w:eastAsia="hr-HR"/>
        </w:rPr>
        <w:t>Za izvjestitelj</w:t>
      </w:r>
      <w:r w:rsidR="00367A0D">
        <w:rPr>
          <w:rFonts w:ascii="Arial" w:eastAsia="Calibri" w:hAnsi="Arial" w:cs="Arial"/>
          <w:iCs/>
          <w:color w:val="000000"/>
          <w:sz w:val="24"/>
          <w:szCs w:val="24"/>
          <w:lang w:eastAsia="hr-HR"/>
        </w:rPr>
        <w:t xml:space="preserve">a </w:t>
      </w:r>
      <w:r w:rsidRPr="005531B5">
        <w:rPr>
          <w:rFonts w:ascii="Arial" w:eastAsia="Calibri" w:hAnsi="Arial" w:cs="Arial"/>
          <w:iCs/>
          <w:color w:val="000000"/>
          <w:sz w:val="24"/>
          <w:szCs w:val="24"/>
          <w:lang w:eastAsia="hr-HR"/>
        </w:rPr>
        <w:t xml:space="preserve">na sjednici Gradskog vijeća određuje se </w:t>
      </w:r>
      <w:r w:rsidRPr="00287358">
        <w:rPr>
          <w:rFonts w:ascii="Arial" w:eastAsia="Calibri" w:hAnsi="Arial" w:cs="Arial"/>
          <w:iCs/>
          <w:sz w:val="24"/>
          <w:szCs w:val="24"/>
          <w:lang w:eastAsia="hr-HR"/>
        </w:rPr>
        <w:t>Dražen Hlad, pročelnik Upravnog odjela za komunalno gospodarstvo, prostorno planiranje, gospodarstvo i poljoprivredu.</w:t>
      </w:r>
    </w:p>
    <w:p w14:paraId="1D7C7007" w14:textId="77777777" w:rsidR="00CC6595" w:rsidRPr="005531B5" w:rsidRDefault="00CC6595" w:rsidP="00CC6595">
      <w:pPr>
        <w:spacing w:after="0" w:line="240" w:lineRule="auto"/>
        <w:jc w:val="both"/>
        <w:rPr>
          <w:rFonts w:ascii="Arial" w:eastAsia="Calibri" w:hAnsi="Arial" w:cs="Arial"/>
          <w:iCs/>
          <w:color w:val="000000"/>
          <w:sz w:val="24"/>
          <w:szCs w:val="24"/>
          <w:lang w:eastAsia="hr-HR"/>
        </w:rPr>
      </w:pPr>
    </w:p>
    <w:p w14:paraId="49E26E12" w14:textId="77777777" w:rsidR="00CC6595" w:rsidRPr="005531B5" w:rsidRDefault="00CC6595" w:rsidP="00CC6595">
      <w:pPr>
        <w:spacing w:after="0" w:line="240" w:lineRule="auto"/>
        <w:jc w:val="both"/>
        <w:rPr>
          <w:rFonts w:ascii="Arial" w:eastAsia="Calibri" w:hAnsi="Arial" w:cs="Arial"/>
          <w:iCs/>
          <w:color w:val="000000"/>
          <w:sz w:val="24"/>
          <w:szCs w:val="24"/>
          <w:lang w:eastAsia="hr-HR"/>
        </w:rPr>
      </w:pPr>
    </w:p>
    <w:p w14:paraId="0EA584DB" w14:textId="77777777" w:rsidR="00CC6595" w:rsidRPr="005531B5" w:rsidRDefault="00CC6595" w:rsidP="00CC6595">
      <w:pPr>
        <w:spacing w:after="0" w:line="240" w:lineRule="auto"/>
        <w:jc w:val="both"/>
        <w:rPr>
          <w:rFonts w:ascii="Arial" w:eastAsia="Calibri" w:hAnsi="Arial" w:cs="Arial"/>
          <w:iCs/>
          <w:color w:val="000000"/>
          <w:sz w:val="24"/>
          <w:szCs w:val="24"/>
          <w:lang w:eastAsia="hr-HR"/>
        </w:rPr>
      </w:pPr>
      <w:r w:rsidRPr="005531B5">
        <w:rPr>
          <w:rFonts w:ascii="Arial" w:eastAsia="Calibri" w:hAnsi="Arial" w:cs="Arial"/>
          <w:iCs/>
          <w:color w:val="000000"/>
          <w:sz w:val="24"/>
          <w:szCs w:val="24"/>
          <w:lang w:eastAsia="hr-HR"/>
        </w:rPr>
        <w:t>S poštovanjem,</w:t>
      </w:r>
    </w:p>
    <w:p w14:paraId="7EE670A4" w14:textId="77777777" w:rsidR="00CC6595" w:rsidRPr="005531B5" w:rsidRDefault="00CC6595" w:rsidP="00CC6595">
      <w:pPr>
        <w:spacing w:after="0" w:line="240" w:lineRule="auto"/>
        <w:jc w:val="right"/>
        <w:rPr>
          <w:rFonts w:ascii="Arial" w:eastAsia="Calibri" w:hAnsi="Arial" w:cs="Arial"/>
          <w:iCs/>
          <w:color w:val="000000"/>
          <w:sz w:val="24"/>
          <w:szCs w:val="24"/>
          <w:lang w:eastAsia="hr-HR"/>
        </w:rPr>
      </w:pPr>
      <w:r w:rsidRPr="005531B5">
        <w:rPr>
          <w:rFonts w:ascii="Arial" w:eastAsia="Calibri" w:hAnsi="Arial" w:cs="Arial"/>
          <w:bCs/>
          <w:iCs/>
          <w:color w:val="000000"/>
          <w:sz w:val="24"/>
          <w:szCs w:val="24"/>
          <w:lang w:eastAsia="hr-HR"/>
        </w:rPr>
        <w:t xml:space="preserve"> GRADONAČELNIK:</w:t>
      </w:r>
    </w:p>
    <w:p w14:paraId="697C2E6C" w14:textId="77777777" w:rsidR="00CC6595" w:rsidRPr="005531B5" w:rsidRDefault="00CC6595" w:rsidP="00CC6595">
      <w:pPr>
        <w:spacing w:after="0" w:line="240" w:lineRule="auto"/>
        <w:ind w:left="-540"/>
        <w:jc w:val="both"/>
        <w:rPr>
          <w:rFonts w:ascii="Arial" w:eastAsia="Calibri" w:hAnsi="Arial" w:cs="Arial"/>
          <w:b/>
          <w:bCs/>
          <w:i/>
          <w:iCs/>
          <w:color w:val="000000"/>
          <w:sz w:val="24"/>
          <w:szCs w:val="24"/>
          <w:lang w:eastAsia="hr-HR"/>
        </w:rPr>
      </w:pPr>
    </w:p>
    <w:p w14:paraId="5C0DE656" w14:textId="77777777" w:rsidR="00CC6595" w:rsidRDefault="00CC6595" w:rsidP="00CC6595">
      <w:pPr>
        <w:rPr>
          <w:rFonts w:ascii="Arial" w:eastAsia="Calibri" w:hAnsi="Arial" w:cs="Arial"/>
          <w:color w:val="000000"/>
          <w:sz w:val="24"/>
          <w:szCs w:val="24"/>
          <w:lang w:eastAsia="hr-HR"/>
        </w:rPr>
      </w:pPr>
      <w:r w:rsidRPr="005531B5">
        <w:rPr>
          <w:rFonts w:ascii="Arial" w:eastAsia="Calibri" w:hAnsi="Arial" w:cs="Arial"/>
          <w:color w:val="000000"/>
          <w:sz w:val="24"/>
          <w:szCs w:val="24"/>
          <w:lang w:eastAsia="hr-HR"/>
        </w:rPr>
        <w:t xml:space="preserve">                                                                                          Javor Bojan Leš, dr.vet.med.</w:t>
      </w:r>
    </w:p>
    <w:p w14:paraId="1CCBEA71" w14:textId="77777777" w:rsidR="00CC6595" w:rsidRDefault="00CC6595" w:rsidP="00CC6595">
      <w:pPr>
        <w:widowControl w:val="0"/>
        <w:snapToGrid w:val="0"/>
        <w:spacing w:after="0" w:line="240" w:lineRule="auto"/>
        <w:jc w:val="both"/>
        <w:rPr>
          <w:rFonts w:ascii="Arial" w:eastAsia="Times New Roman" w:hAnsi="Arial" w:cs="Times New Roman"/>
          <w:sz w:val="20"/>
          <w:szCs w:val="20"/>
        </w:rPr>
      </w:pPr>
    </w:p>
    <w:p w14:paraId="1A23B154" w14:textId="77777777" w:rsidR="00CC6595" w:rsidRDefault="00CC6595" w:rsidP="00CC6595">
      <w:pPr>
        <w:widowControl w:val="0"/>
        <w:snapToGrid w:val="0"/>
        <w:spacing w:after="0" w:line="240" w:lineRule="auto"/>
        <w:jc w:val="both"/>
        <w:rPr>
          <w:rFonts w:ascii="Arial" w:eastAsia="Times New Roman" w:hAnsi="Arial" w:cs="Times New Roman"/>
          <w:sz w:val="20"/>
          <w:szCs w:val="20"/>
        </w:rPr>
      </w:pPr>
    </w:p>
    <w:p w14:paraId="2419325E" w14:textId="77777777" w:rsidR="00CC6595" w:rsidRDefault="00CC6595" w:rsidP="00CC6595">
      <w:pPr>
        <w:widowControl w:val="0"/>
        <w:snapToGrid w:val="0"/>
        <w:spacing w:after="0" w:line="240" w:lineRule="auto"/>
        <w:jc w:val="both"/>
        <w:rPr>
          <w:rFonts w:ascii="Arial" w:eastAsia="Times New Roman" w:hAnsi="Arial" w:cs="Times New Roman"/>
          <w:sz w:val="20"/>
          <w:szCs w:val="20"/>
        </w:rPr>
      </w:pPr>
    </w:p>
    <w:p w14:paraId="317B83DA" w14:textId="77777777" w:rsidR="00CC6595" w:rsidRDefault="00CC6595" w:rsidP="00CC6595">
      <w:pPr>
        <w:widowControl w:val="0"/>
        <w:snapToGrid w:val="0"/>
        <w:spacing w:after="0" w:line="240" w:lineRule="auto"/>
        <w:jc w:val="both"/>
        <w:rPr>
          <w:rFonts w:ascii="Arial" w:eastAsia="Times New Roman" w:hAnsi="Arial" w:cs="Times New Roman"/>
          <w:sz w:val="20"/>
          <w:szCs w:val="20"/>
        </w:rPr>
      </w:pPr>
    </w:p>
    <w:p w14:paraId="6B91235B" w14:textId="77777777" w:rsidR="00367A0D" w:rsidRDefault="00367A0D" w:rsidP="00CC6595">
      <w:pPr>
        <w:widowControl w:val="0"/>
        <w:snapToGrid w:val="0"/>
        <w:spacing w:after="0" w:line="240" w:lineRule="auto"/>
        <w:jc w:val="both"/>
        <w:rPr>
          <w:rFonts w:ascii="Arial" w:eastAsia="Times New Roman" w:hAnsi="Arial" w:cs="Times New Roman"/>
          <w:sz w:val="20"/>
          <w:szCs w:val="20"/>
        </w:rPr>
      </w:pPr>
    </w:p>
    <w:p w14:paraId="6E6FBA19" w14:textId="4E0FF8EC" w:rsidR="00CC6595" w:rsidRPr="00CC6595" w:rsidRDefault="00CC6595" w:rsidP="00CC6595">
      <w:pPr>
        <w:widowControl w:val="0"/>
        <w:snapToGrid w:val="0"/>
        <w:spacing w:after="0" w:line="240" w:lineRule="auto"/>
        <w:jc w:val="both"/>
        <w:rPr>
          <w:rFonts w:ascii="Arial" w:eastAsia="Times New Roman" w:hAnsi="Arial" w:cs="Arial"/>
          <w:sz w:val="24"/>
          <w:szCs w:val="24"/>
        </w:rPr>
      </w:pPr>
      <w:r w:rsidRPr="00CC6595">
        <w:rPr>
          <w:rFonts w:ascii="Arial" w:eastAsia="Times New Roman" w:hAnsi="Arial" w:cs="Arial"/>
          <w:sz w:val="24"/>
          <w:szCs w:val="24"/>
        </w:rPr>
        <w:lastRenderedPageBreak/>
        <w:t>Na temelju članka 109. stavka 6. Zakona o prostornom uređenju (Narodne novine</w:t>
      </w:r>
      <w:r w:rsidR="00287358">
        <w:rPr>
          <w:rFonts w:ascii="Arial" w:eastAsia="Times New Roman" w:hAnsi="Arial" w:cs="Arial"/>
          <w:sz w:val="24"/>
          <w:szCs w:val="24"/>
        </w:rPr>
        <w:t>,</w:t>
      </w:r>
      <w:r w:rsidRPr="00CC6595">
        <w:rPr>
          <w:rFonts w:ascii="Arial" w:eastAsia="Times New Roman" w:hAnsi="Arial" w:cs="Arial"/>
          <w:sz w:val="24"/>
          <w:szCs w:val="24"/>
        </w:rPr>
        <w:t xml:space="preserve"> broj 153/13, 65/17, 114/18, 39/19, 98/19) i članka 35. Statuta Grada Ivanić</w:t>
      </w:r>
      <w:r w:rsidR="00367A0D">
        <w:rPr>
          <w:rFonts w:ascii="Arial" w:eastAsia="Times New Roman" w:hAnsi="Arial" w:cs="Arial"/>
          <w:sz w:val="24"/>
          <w:szCs w:val="24"/>
        </w:rPr>
        <w:t>-</w:t>
      </w:r>
      <w:r w:rsidRPr="00CC6595">
        <w:rPr>
          <w:rFonts w:ascii="Arial" w:eastAsia="Times New Roman" w:hAnsi="Arial" w:cs="Arial"/>
          <w:sz w:val="24"/>
          <w:szCs w:val="24"/>
        </w:rPr>
        <w:t>Grada (Službeni glasnik Grada Ivanić</w:t>
      </w:r>
      <w:r>
        <w:rPr>
          <w:rFonts w:ascii="Arial" w:eastAsia="Times New Roman" w:hAnsi="Arial" w:cs="Arial"/>
          <w:sz w:val="24"/>
          <w:szCs w:val="24"/>
        </w:rPr>
        <w:t>-</w:t>
      </w:r>
      <w:r w:rsidRPr="00CC6595">
        <w:rPr>
          <w:rFonts w:ascii="Arial" w:eastAsia="Times New Roman" w:hAnsi="Arial" w:cs="Arial"/>
          <w:sz w:val="24"/>
          <w:szCs w:val="24"/>
        </w:rPr>
        <w:t>Grada, broj 01/21</w:t>
      </w:r>
      <w:r w:rsidR="00367A0D">
        <w:rPr>
          <w:rFonts w:ascii="Arial" w:eastAsia="Times New Roman" w:hAnsi="Arial" w:cs="Arial"/>
          <w:sz w:val="24"/>
          <w:szCs w:val="24"/>
        </w:rPr>
        <w:t xml:space="preserve">, </w:t>
      </w:r>
      <w:r w:rsidRPr="00CC6595">
        <w:rPr>
          <w:rFonts w:ascii="Arial" w:eastAsia="Times New Roman" w:hAnsi="Arial" w:cs="Arial"/>
          <w:sz w:val="24"/>
          <w:szCs w:val="24"/>
        </w:rPr>
        <w:t>04/22), Gradsko vijeće Grada Ivanić</w:t>
      </w:r>
      <w:r>
        <w:rPr>
          <w:rFonts w:ascii="Arial" w:eastAsia="Times New Roman" w:hAnsi="Arial" w:cs="Arial"/>
          <w:sz w:val="24"/>
          <w:szCs w:val="24"/>
        </w:rPr>
        <w:t>-</w:t>
      </w:r>
      <w:r w:rsidRPr="00CC6595">
        <w:rPr>
          <w:rFonts w:ascii="Arial" w:eastAsia="Times New Roman" w:hAnsi="Arial" w:cs="Arial"/>
          <w:sz w:val="24"/>
          <w:szCs w:val="24"/>
        </w:rPr>
        <w:t>Grada na svojoj</w:t>
      </w:r>
      <w:r w:rsidR="00367A0D">
        <w:rPr>
          <w:rFonts w:ascii="Arial" w:eastAsia="Times New Roman" w:hAnsi="Arial" w:cs="Arial"/>
          <w:sz w:val="24"/>
          <w:szCs w:val="24"/>
        </w:rPr>
        <w:t xml:space="preserve"> __. </w:t>
      </w:r>
      <w:r w:rsidRPr="00CC6595">
        <w:rPr>
          <w:rFonts w:ascii="Arial" w:eastAsia="Times New Roman" w:hAnsi="Arial" w:cs="Arial"/>
          <w:sz w:val="24"/>
          <w:szCs w:val="24"/>
        </w:rPr>
        <w:t>sjednici održanoj</w:t>
      </w:r>
      <w:r w:rsidR="00367A0D">
        <w:rPr>
          <w:rFonts w:ascii="Arial" w:eastAsia="Times New Roman" w:hAnsi="Arial" w:cs="Arial"/>
          <w:sz w:val="24"/>
          <w:szCs w:val="24"/>
        </w:rPr>
        <w:t xml:space="preserve"> dana </w:t>
      </w:r>
      <w:r w:rsidRPr="00CC6595">
        <w:rPr>
          <w:rFonts w:ascii="Arial" w:eastAsia="Times New Roman" w:hAnsi="Arial" w:cs="Arial"/>
          <w:sz w:val="24"/>
          <w:szCs w:val="24"/>
        </w:rPr>
        <w:t>___</w:t>
      </w:r>
      <w:r>
        <w:rPr>
          <w:rFonts w:ascii="Arial" w:eastAsia="Times New Roman" w:hAnsi="Arial" w:cs="Arial"/>
          <w:sz w:val="24"/>
          <w:szCs w:val="24"/>
        </w:rPr>
        <w:t xml:space="preserve">______ </w:t>
      </w:r>
      <w:r w:rsidRPr="00CC6595">
        <w:rPr>
          <w:rFonts w:ascii="Arial" w:eastAsia="Times New Roman" w:hAnsi="Arial" w:cs="Arial"/>
          <w:sz w:val="24"/>
          <w:szCs w:val="24"/>
        </w:rPr>
        <w:t>2023. godine donijelo</w:t>
      </w:r>
      <w:r w:rsidR="00367A0D">
        <w:rPr>
          <w:rFonts w:ascii="Arial" w:eastAsia="Times New Roman" w:hAnsi="Arial" w:cs="Arial"/>
          <w:sz w:val="24"/>
          <w:szCs w:val="24"/>
        </w:rPr>
        <w:t xml:space="preserve"> </w:t>
      </w:r>
      <w:r w:rsidRPr="00CC6595">
        <w:rPr>
          <w:rFonts w:ascii="Arial" w:eastAsia="Times New Roman" w:hAnsi="Arial" w:cs="Arial"/>
          <w:sz w:val="24"/>
          <w:szCs w:val="24"/>
        </w:rPr>
        <w:t>je</w:t>
      </w:r>
      <w:bookmarkEnd w:id="0"/>
    </w:p>
    <w:p w14:paraId="4F4336E9" w14:textId="77777777" w:rsidR="00CC6595" w:rsidRPr="00CC6595" w:rsidRDefault="00CC6595" w:rsidP="00CC6595">
      <w:pPr>
        <w:overflowPunct w:val="0"/>
        <w:autoSpaceDE w:val="0"/>
        <w:autoSpaceDN w:val="0"/>
        <w:adjustRightInd w:val="0"/>
        <w:snapToGrid w:val="0"/>
        <w:spacing w:after="0" w:line="240" w:lineRule="auto"/>
        <w:ind w:firstLine="567"/>
        <w:jc w:val="both"/>
        <w:textAlignment w:val="baseline"/>
        <w:rPr>
          <w:rFonts w:ascii="Arial" w:eastAsia="Times New Roman" w:hAnsi="Arial" w:cs="Arial"/>
          <w:sz w:val="24"/>
          <w:szCs w:val="24"/>
          <w:lang w:eastAsia="hr-HR"/>
        </w:rPr>
      </w:pPr>
    </w:p>
    <w:p w14:paraId="430D6E12" w14:textId="77777777" w:rsidR="00367A0D" w:rsidRDefault="00367A0D" w:rsidP="00367A0D">
      <w:pPr>
        <w:pStyle w:val="Bezproreda"/>
        <w:rPr>
          <w:lang w:eastAsia="hr-HR"/>
        </w:rPr>
      </w:pPr>
    </w:p>
    <w:p w14:paraId="365A8A8C" w14:textId="1AC26BC4" w:rsidR="00CC6595" w:rsidRPr="00CC6595" w:rsidRDefault="00CC6595" w:rsidP="00CC6595">
      <w:pPr>
        <w:overflowPunct w:val="0"/>
        <w:autoSpaceDE w:val="0"/>
        <w:autoSpaceDN w:val="0"/>
        <w:adjustRightInd w:val="0"/>
        <w:snapToGrid w:val="0"/>
        <w:spacing w:after="0" w:line="240" w:lineRule="auto"/>
        <w:jc w:val="center"/>
        <w:textAlignment w:val="baseline"/>
        <w:rPr>
          <w:rFonts w:ascii="Arial" w:eastAsia="Times New Roman" w:hAnsi="Arial" w:cs="Arial"/>
          <w:b/>
          <w:bCs/>
          <w:sz w:val="24"/>
          <w:szCs w:val="24"/>
          <w:lang w:eastAsia="hr-HR"/>
        </w:rPr>
      </w:pPr>
      <w:r w:rsidRPr="00CC6595">
        <w:rPr>
          <w:rFonts w:ascii="Arial" w:eastAsia="Times New Roman" w:hAnsi="Arial" w:cs="Arial"/>
          <w:b/>
          <w:bCs/>
          <w:sz w:val="24"/>
          <w:szCs w:val="24"/>
          <w:lang w:eastAsia="hr-HR"/>
        </w:rPr>
        <w:t>O</w:t>
      </w:r>
      <w:r w:rsidR="00367A0D">
        <w:rPr>
          <w:rFonts w:ascii="Arial" w:eastAsia="Times New Roman" w:hAnsi="Arial" w:cs="Arial"/>
          <w:b/>
          <w:bCs/>
          <w:sz w:val="24"/>
          <w:szCs w:val="24"/>
          <w:lang w:eastAsia="hr-HR"/>
        </w:rPr>
        <w:t xml:space="preserve"> </w:t>
      </w:r>
      <w:r w:rsidRPr="00CC6595">
        <w:rPr>
          <w:rFonts w:ascii="Arial" w:eastAsia="Times New Roman" w:hAnsi="Arial" w:cs="Arial"/>
          <w:b/>
          <w:bCs/>
          <w:sz w:val="24"/>
          <w:szCs w:val="24"/>
          <w:lang w:eastAsia="hr-HR"/>
        </w:rPr>
        <w:t>D</w:t>
      </w:r>
      <w:r w:rsidR="00367A0D">
        <w:rPr>
          <w:rFonts w:ascii="Arial" w:eastAsia="Times New Roman" w:hAnsi="Arial" w:cs="Arial"/>
          <w:b/>
          <w:bCs/>
          <w:sz w:val="24"/>
          <w:szCs w:val="24"/>
          <w:lang w:eastAsia="hr-HR"/>
        </w:rPr>
        <w:t xml:space="preserve"> </w:t>
      </w:r>
      <w:r w:rsidRPr="00CC6595">
        <w:rPr>
          <w:rFonts w:ascii="Arial" w:eastAsia="Times New Roman" w:hAnsi="Arial" w:cs="Arial"/>
          <w:b/>
          <w:bCs/>
          <w:sz w:val="24"/>
          <w:szCs w:val="24"/>
          <w:lang w:eastAsia="hr-HR"/>
        </w:rPr>
        <w:t>L</w:t>
      </w:r>
      <w:r w:rsidR="00367A0D">
        <w:rPr>
          <w:rFonts w:ascii="Arial" w:eastAsia="Times New Roman" w:hAnsi="Arial" w:cs="Arial"/>
          <w:b/>
          <w:bCs/>
          <w:sz w:val="24"/>
          <w:szCs w:val="24"/>
          <w:lang w:eastAsia="hr-HR"/>
        </w:rPr>
        <w:t xml:space="preserve"> </w:t>
      </w:r>
      <w:r w:rsidRPr="00CC6595">
        <w:rPr>
          <w:rFonts w:ascii="Arial" w:eastAsia="Times New Roman" w:hAnsi="Arial" w:cs="Arial"/>
          <w:b/>
          <w:bCs/>
          <w:sz w:val="24"/>
          <w:szCs w:val="24"/>
          <w:lang w:eastAsia="hr-HR"/>
        </w:rPr>
        <w:t>U</w:t>
      </w:r>
      <w:r w:rsidR="00367A0D">
        <w:rPr>
          <w:rFonts w:ascii="Arial" w:eastAsia="Times New Roman" w:hAnsi="Arial" w:cs="Arial"/>
          <w:b/>
          <w:bCs/>
          <w:sz w:val="24"/>
          <w:szCs w:val="24"/>
          <w:lang w:eastAsia="hr-HR"/>
        </w:rPr>
        <w:t xml:space="preserve"> </w:t>
      </w:r>
      <w:r w:rsidRPr="00CC6595">
        <w:rPr>
          <w:rFonts w:ascii="Arial" w:eastAsia="Times New Roman" w:hAnsi="Arial" w:cs="Arial"/>
          <w:b/>
          <w:bCs/>
          <w:sz w:val="24"/>
          <w:szCs w:val="24"/>
          <w:lang w:eastAsia="hr-HR"/>
        </w:rPr>
        <w:t>K</w:t>
      </w:r>
      <w:r w:rsidR="00367A0D">
        <w:rPr>
          <w:rFonts w:ascii="Arial" w:eastAsia="Times New Roman" w:hAnsi="Arial" w:cs="Arial"/>
          <w:b/>
          <w:bCs/>
          <w:sz w:val="24"/>
          <w:szCs w:val="24"/>
          <w:lang w:eastAsia="hr-HR"/>
        </w:rPr>
        <w:t xml:space="preserve"> </w:t>
      </w:r>
      <w:r w:rsidRPr="00CC6595">
        <w:rPr>
          <w:rFonts w:ascii="Arial" w:eastAsia="Times New Roman" w:hAnsi="Arial" w:cs="Arial"/>
          <w:b/>
          <w:bCs/>
          <w:sz w:val="24"/>
          <w:szCs w:val="24"/>
          <w:lang w:eastAsia="hr-HR"/>
        </w:rPr>
        <w:t>U</w:t>
      </w:r>
    </w:p>
    <w:p w14:paraId="4A81FC8B" w14:textId="77777777" w:rsidR="00CC6595" w:rsidRPr="00CC6595" w:rsidRDefault="00CC6595" w:rsidP="00CC6595">
      <w:pPr>
        <w:overflowPunct w:val="0"/>
        <w:autoSpaceDE w:val="0"/>
        <w:autoSpaceDN w:val="0"/>
        <w:adjustRightInd w:val="0"/>
        <w:snapToGrid w:val="0"/>
        <w:spacing w:after="0" w:line="240" w:lineRule="auto"/>
        <w:jc w:val="center"/>
        <w:textAlignment w:val="baseline"/>
        <w:rPr>
          <w:rFonts w:ascii="Arial" w:eastAsia="Times New Roman" w:hAnsi="Arial" w:cs="Arial"/>
          <w:b/>
          <w:bCs/>
          <w:sz w:val="24"/>
          <w:szCs w:val="24"/>
          <w:lang w:eastAsia="hr-HR"/>
        </w:rPr>
      </w:pPr>
      <w:r w:rsidRPr="00CC6595">
        <w:rPr>
          <w:rFonts w:ascii="Arial" w:eastAsia="Times New Roman" w:hAnsi="Arial" w:cs="Arial"/>
          <w:b/>
          <w:bCs/>
          <w:sz w:val="24"/>
          <w:szCs w:val="24"/>
          <w:lang w:eastAsia="hr-HR"/>
        </w:rPr>
        <w:t>o donošenju Urbanističkog plana uređenja</w:t>
      </w:r>
    </w:p>
    <w:p w14:paraId="008B0F9C" w14:textId="71E27CE1" w:rsidR="00254BC5" w:rsidRPr="00254BC5" w:rsidRDefault="00CC6595" w:rsidP="00254BC5">
      <w:pPr>
        <w:overflowPunct w:val="0"/>
        <w:autoSpaceDE w:val="0"/>
        <w:autoSpaceDN w:val="0"/>
        <w:adjustRightInd w:val="0"/>
        <w:snapToGrid w:val="0"/>
        <w:spacing w:after="0" w:line="240" w:lineRule="auto"/>
        <w:jc w:val="center"/>
        <w:textAlignment w:val="baseline"/>
        <w:rPr>
          <w:rFonts w:ascii="Arial" w:eastAsia="Times New Roman" w:hAnsi="Arial" w:cs="Arial"/>
          <w:b/>
          <w:bCs/>
          <w:sz w:val="24"/>
          <w:szCs w:val="24"/>
          <w:lang w:eastAsia="hr-HR"/>
        </w:rPr>
      </w:pPr>
      <w:r w:rsidRPr="00CC6595">
        <w:rPr>
          <w:rFonts w:ascii="Arial" w:eastAsia="Times New Roman" w:hAnsi="Arial" w:cs="Arial"/>
          <w:b/>
          <w:bCs/>
          <w:sz w:val="24"/>
          <w:szCs w:val="24"/>
          <w:lang w:eastAsia="hr-HR"/>
        </w:rPr>
        <w:t>UPU – 9 za područje Graberje Ivanićko</w:t>
      </w:r>
    </w:p>
    <w:p w14:paraId="7102A9E3" w14:textId="77777777" w:rsidR="00CC6595" w:rsidRPr="00CC6595" w:rsidRDefault="00CC6595" w:rsidP="00CC6595">
      <w:pPr>
        <w:keepNext/>
        <w:tabs>
          <w:tab w:val="num" w:pos="927"/>
        </w:tabs>
        <w:spacing w:before="360" w:after="240" w:line="240" w:lineRule="auto"/>
        <w:ind w:firstLine="567"/>
        <w:rPr>
          <w:rFonts w:ascii="Arial" w:eastAsia="Times New Roman" w:hAnsi="Arial" w:cs="Arial"/>
          <w:b/>
          <w:sz w:val="24"/>
          <w:szCs w:val="24"/>
          <w:lang w:eastAsia="hr-HR"/>
        </w:rPr>
      </w:pPr>
      <w:bookmarkStart w:id="2" w:name="_Toc128126371"/>
      <w:r w:rsidRPr="00CC6595">
        <w:rPr>
          <w:rFonts w:ascii="Arial" w:eastAsia="Times New Roman" w:hAnsi="Arial" w:cs="Arial"/>
          <w:b/>
          <w:sz w:val="24"/>
          <w:szCs w:val="24"/>
          <w:lang w:eastAsia="hr-HR"/>
        </w:rPr>
        <w:t>OPĆE ODREDBE</w:t>
      </w:r>
      <w:bookmarkEnd w:id="2"/>
    </w:p>
    <w:p w14:paraId="0E3C54F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3B953A90"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Donosi se Odluka o donošenju Urbanističkog plana uređenja UPU – 9 za područje Graberje Ivanićko (u daljnjem tekstu: Odluka).</w:t>
      </w:r>
    </w:p>
    <w:p w14:paraId="66F4792E"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Područje obuhvata Urbanističkog plana uređenja UPU – 9 za područje Graberje Ivanićko (u daljnjem tekstu: UPU) odnosi se na 3,59 ha zemljišta, a čini dio područja obavezne izrade UPU-9 prema Prostornom planu uređenja Grada Ivanić – Grada, odnosno na zemljište koje obuhvaća k.č.br. 2122, 2123, 2124, 2125, 2126, 2127, 2128/1 i 2128/2, sve k.o. Caginec.</w:t>
      </w:r>
    </w:p>
    <w:p w14:paraId="4BD9D5D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7EEE7EA9" w14:textId="77777777" w:rsidR="00CC6595" w:rsidRPr="00CC6595" w:rsidRDefault="00CC6595" w:rsidP="00CC6595">
      <w:pPr>
        <w:widowControl w:val="0"/>
        <w:numPr>
          <w:ilvl w:val="0"/>
          <w:numId w:val="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Sastavni dio ove Odluke je provedbeni dio elaborata: „Urbanistički plan uređenja UPU – 9 za područje Graberje Ivanićko“; (u daljnjem tekstu: Elaborat).</w:t>
      </w:r>
    </w:p>
    <w:p w14:paraId="1E7E1182"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Elaborat je izradila Urbia d.o.o. Čakovec.</w:t>
      </w:r>
    </w:p>
    <w:p w14:paraId="6572624B"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7031CEAE" w14:textId="77777777" w:rsidR="00CC6595" w:rsidRPr="00CC6595" w:rsidRDefault="00CC6595" w:rsidP="00CC6595">
      <w:pPr>
        <w:widowControl w:val="0"/>
        <w:numPr>
          <w:ilvl w:val="0"/>
          <w:numId w:val="1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Elaborat sadrži opće priloge, odredbe za provedbu, grafičke dijelove za provedbu i obrazloženje.</w:t>
      </w:r>
    </w:p>
    <w:p w14:paraId="41D2D795" w14:textId="208C0EB0" w:rsidR="00CC6595" w:rsidRPr="00287358" w:rsidRDefault="00CC6595" w:rsidP="00287358">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Opći prilozi sadrže obrazac prostornog plana prema Pravilniku o sadržaju, mjerilima kartografskih prikaza, obveznim prostornim pokazateljima i standardu elaborata prostornih planova (Narodne novine</w:t>
      </w:r>
      <w:r w:rsidR="00287358">
        <w:rPr>
          <w:rFonts w:ascii="Arial" w:eastAsia="Calibri" w:hAnsi="Arial" w:cs="Arial"/>
          <w:sz w:val="24"/>
          <w:szCs w:val="24"/>
        </w:rPr>
        <w:t>,</w:t>
      </w:r>
      <w:r w:rsidRPr="00287358">
        <w:rPr>
          <w:rFonts w:ascii="Arial" w:eastAsia="Calibri" w:hAnsi="Arial" w:cs="Arial"/>
          <w:sz w:val="24"/>
          <w:szCs w:val="24"/>
        </w:rPr>
        <w:t xml:space="preserve"> broj 106/98, 39/04, 45/04, 163/04, 9/11) s  podacima o nositelju izrade i podatke o stručnom izrađivaču UPU.</w:t>
      </w:r>
    </w:p>
    <w:p w14:paraId="50A53809"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Odredbe za provedbu sadrže sljedeća poglavlja:</w:t>
      </w:r>
    </w:p>
    <w:p w14:paraId="6D6380FE" w14:textId="77777777" w:rsidR="00CC6595" w:rsidRPr="00CC6595" w:rsidRDefault="00CC6595" w:rsidP="00CC6595">
      <w:pPr>
        <w:snapToGrid w:val="0"/>
        <w:spacing w:after="0" w:line="240" w:lineRule="auto"/>
        <w:ind w:left="780" w:hanging="234"/>
        <w:jc w:val="both"/>
        <w:rPr>
          <w:rFonts w:ascii="Arial" w:eastAsia="Times New Roman" w:hAnsi="Arial" w:cs="Arial"/>
          <w:sz w:val="24"/>
          <w:szCs w:val="24"/>
          <w:lang w:eastAsia="hr-HR"/>
        </w:rPr>
      </w:pPr>
    </w:p>
    <w:p w14:paraId="1D58744E"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1.</w:t>
      </w:r>
      <w:r w:rsidRPr="00CC6595">
        <w:rPr>
          <w:rFonts w:ascii="Arial" w:eastAsia="Times New Roman" w:hAnsi="Arial" w:cs="Arial"/>
          <w:sz w:val="24"/>
          <w:szCs w:val="24"/>
          <w:lang w:eastAsia="hr-HR"/>
        </w:rPr>
        <w:tab/>
        <w:t xml:space="preserve"> Uvjeti određivanja i razgraničavanja površina javnih i drugih namjena</w:t>
      </w:r>
    </w:p>
    <w:p w14:paraId="65729AB1"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2.</w:t>
      </w:r>
      <w:r w:rsidRPr="00CC6595">
        <w:rPr>
          <w:rFonts w:ascii="Arial" w:eastAsia="Times New Roman" w:hAnsi="Arial" w:cs="Arial"/>
          <w:sz w:val="24"/>
          <w:szCs w:val="24"/>
          <w:lang w:eastAsia="hr-HR"/>
        </w:rPr>
        <w:tab/>
        <w:t xml:space="preserve"> Uvjeti smještaja građevina gospodarskih djelatnosti</w:t>
      </w:r>
    </w:p>
    <w:p w14:paraId="78A567A4"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3.</w:t>
      </w:r>
      <w:r w:rsidRPr="00CC6595">
        <w:rPr>
          <w:rFonts w:ascii="Arial" w:eastAsia="Times New Roman" w:hAnsi="Arial" w:cs="Arial"/>
          <w:sz w:val="24"/>
          <w:szCs w:val="24"/>
          <w:lang w:eastAsia="hr-HR"/>
        </w:rPr>
        <w:tab/>
        <w:t xml:space="preserve"> Uvjeti smještaja građevina društvenih djelatnosti</w:t>
      </w:r>
    </w:p>
    <w:p w14:paraId="7C85FBA1"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4.</w:t>
      </w:r>
      <w:r w:rsidRPr="00CC6595">
        <w:rPr>
          <w:rFonts w:ascii="Arial" w:eastAsia="Times New Roman" w:hAnsi="Arial" w:cs="Arial"/>
          <w:sz w:val="24"/>
          <w:szCs w:val="24"/>
          <w:lang w:eastAsia="hr-HR"/>
        </w:rPr>
        <w:tab/>
        <w:t xml:space="preserve"> Uvjeti i način gradnje stambenih građevina</w:t>
      </w:r>
    </w:p>
    <w:p w14:paraId="3B1355D6"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 xml:space="preserve">5. Uvjeti uređenja odnosno gradnje, rekonstrukcije i opremanja prometne, komunalne i elektroničke komunikacijske mreže s pripadajućim objektima i površinama </w:t>
      </w:r>
    </w:p>
    <w:p w14:paraId="6FD0C071"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6.</w:t>
      </w:r>
      <w:r w:rsidRPr="00CC6595">
        <w:rPr>
          <w:rFonts w:ascii="Arial" w:eastAsia="Times New Roman" w:hAnsi="Arial" w:cs="Arial"/>
          <w:sz w:val="24"/>
          <w:szCs w:val="24"/>
          <w:lang w:eastAsia="hr-HR"/>
        </w:rPr>
        <w:tab/>
        <w:t xml:space="preserve"> Uvjeti uređenja zelenih površina</w:t>
      </w:r>
    </w:p>
    <w:p w14:paraId="367396C1"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7.</w:t>
      </w:r>
      <w:r w:rsidRPr="00CC6595">
        <w:rPr>
          <w:rFonts w:ascii="Arial" w:eastAsia="Times New Roman" w:hAnsi="Arial" w:cs="Arial"/>
          <w:sz w:val="24"/>
          <w:szCs w:val="24"/>
          <w:lang w:eastAsia="hr-HR"/>
        </w:rPr>
        <w:tab/>
        <w:t xml:space="preserve"> Mjere zaštite prirodnih i kulturno – povijesnih vrijednosti</w:t>
      </w:r>
    </w:p>
    <w:p w14:paraId="0B6B2C94"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8.</w:t>
      </w:r>
      <w:r w:rsidRPr="00CC6595">
        <w:rPr>
          <w:rFonts w:ascii="Arial" w:eastAsia="Times New Roman" w:hAnsi="Arial" w:cs="Arial"/>
          <w:sz w:val="24"/>
          <w:szCs w:val="24"/>
          <w:lang w:eastAsia="hr-HR"/>
        </w:rPr>
        <w:tab/>
        <w:t xml:space="preserve"> Postupanje s otpadom</w:t>
      </w:r>
    </w:p>
    <w:p w14:paraId="2999E1AA"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9.</w:t>
      </w:r>
      <w:r w:rsidRPr="00CC6595">
        <w:rPr>
          <w:rFonts w:ascii="Arial" w:eastAsia="Times New Roman" w:hAnsi="Arial" w:cs="Arial"/>
          <w:sz w:val="24"/>
          <w:szCs w:val="24"/>
          <w:lang w:eastAsia="hr-HR"/>
        </w:rPr>
        <w:tab/>
        <w:t xml:space="preserve"> Mjere sprečavanja nepovoljna utjecaja na okoliš</w:t>
      </w:r>
    </w:p>
    <w:p w14:paraId="0F72FD91" w14:textId="77777777" w:rsidR="00CC6595" w:rsidRPr="00CC6595" w:rsidRDefault="00CC6595" w:rsidP="00CC6595">
      <w:pPr>
        <w:snapToGrid w:val="0"/>
        <w:spacing w:after="0" w:line="240" w:lineRule="auto"/>
        <w:ind w:left="993" w:hanging="284"/>
        <w:jc w:val="both"/>
        <w:rPr>
          <w:rFonts w:ascii="Arial" w:eastAsia="Times New Roman" w:hAnsi="Arial" w:cs="Arial"/>
          <w:sz w:val="24"/>
          <w:szCs w:val="24"/>
          <w:lang w:eastAsia="hr-HR"/>
        </w:rPr>
      </w:pPr>
      <w:r w:rsidRPr="00CC6595">
        <w:rPr>
          <w:rFonts w:ascii="Arial" w:eastAsia="Times New Roman" w:hAnsi="Arial" w:cs="Arial"/>
          <w:sz w:val="24"/>
          <w:szCs w:val="24"/>
          <w:lang w:eastAsia="hr-HR"/>
        </w:rPr>
        <w:t>10. Mjere provedbe plana</w:t>
      </w:r>
    </w:p>
    <w:p w14:paraId="4976701A" w14:textId="77777777" w:rsidR="00CC6595" w:rsidRPr="00CC6595" w:rsidRDefault="00CC6595" w:rsidP="00CC6595">
      <w:pPr>
        <w:snapToGrid w:val="0"/>
        <w:spacing w:after="0" w:line="240" w:lineRule="auto"/>
        <w:ind w:left="780" w:hanging="234"/>
        <w:jc w:val="both"/>
        <w:rPr>
          <w:rFonts w:ascii="Arial" w:eastAsia="Times New Roman" w:hAnsi="Arial" w:cs="Arial"/>
          <w:sz w:val="24"/>
          <w:szCs w:val="24"/>
          <w:lang w:eastAsia="hr-HR"/>
        </w:rPr>
      </w:pPr>
    </w:p>
    <w:p w14:paraId="5FB779C6"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lang w:eastAsia="hr-HR"/>
        </w:rPr>
      </w:pPr>
      <w:r w:rsidRPr="00CC6595">
        <w:rPr>
          <w:rFonts w:ascii="Arial" w:eastAsia="Calibri" w:hAnsi="Arial" w:cs="Arial"/>
          <w:sz w:val="24"/>
          <w:szCs w:val="24"/>
        </w:rPr>
        <w:t>Grafički dio sadrži kartografske prikaze u mjerilu 1:1000:</w:t>
      </w:r>
    </w:p>
    <w:p w14:paraId="1CC78317" w14:textId="77777777" w:rsidR="00CC6595" w:rsidRPr="00CC6595" w:rsidRDefault="00CC6595" w:rsidP="00CC6595">
      <w:pPr>
        <w:overflowPunct w:val="0"/>
        <w:autoSpaceDE w:val="0"/>
        <w:autoSpaceDN w:val="0"/>
        <w:adjustRightInd w:val="0"/>
        <w:snapToGrid w:val="0"/>
        <w:spacing w:after="0" w:line="240" w:lineRule="auto"/>
        <w:ind w:firstLine="567"/>
        <w:jc w:val="both"/>
        <w:textAlignment w:val="baseline"/>
        <w:rPr>
          <w:rFonts w:ascii="Arial" w:eastAsia="Times New Roman" w:hAnsi="Arial" w:cs="Arial"/>
          <w:sz w:val="24"/>
          <w:szCs w:val="24"/>
          <w:lang w:eastAsia="hr-HR"/>
        </w:rPr>
      </w:pPr>
    </w:p>
    <w:tbl>
      <w:tblPr>
        <w:tblW w:w="8250" w:type="dxa"/>
        <w:tblInd w:w="675" w:type="dxa"/>
        <w:tblLayout w:type="fixed"/>
        <w:tblLook w:val="04A0" w:firstRow="1" w:lastRow="0" w:firstColumn="1" w:lastColumn="0" w:noHBand="0" w:noVBand="1"/>
      </w:tblPr>
      <w:tblGrid>
        <w:gridCol w:w="567"/>
        <w:gridCol w:w="7683"/>
      </w:tblGrid>
      <w:tr w:rsidR="00CC6595" w:rsidRPr="00CC6595" w14:paraId="18724FF5" w14:textId="77777777" w:rsidTr="00CC6595">
        <w:tc>
          <w:tcPr>
            <w:tcW w:w="567" w:type="dxa"/>
            <w:tcBorders>
              <w:top w:val="single" w:sz="4" w:space="0" w:color="auto"/>
              <w:left w:val="nil"/>
              <w:bottom w:val="single" w:sz="4" w:space="0" w:color="auto"/>
              <w:right w:val="nil"/>
            </w:tcBorders>
            <w:hideMark/>
          </w:tcPr>
          <w:p w14:paraId="2CFCBAE2"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lastRenderedPageBreak/>
              <w:t>1.</w:t>
            </w:r>
          </w:p>
        </w:tc>
        <w:tc>
          <w:tcPr>
            <w:tcW w:w="7689" w:type="dxa"/>
            <w:tcBorders>
              <w:top w:val="single" w:sz="4" w:space="0" w:color="auto"/>
              <w:left w:val="nil"/>
              <w:bottom w:val="single" w:sz="4" w:space="0" w:color="auto"/>
              <w:right w:val="nil"/>
            </w:tcBorders>
            <w:hideMark/>
          </w:tcPr>
          <w:p w14:paraId="769A4C69"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t xml:space="preserve">KORIŠTENJE I NAMJENA POVRŠINA </w:t>
            </w:r>
          </w:p>
        </w:tc>
      </w:tr>
      <w:tr w:rsidR="00CC6595" w:rsidRPr="00CC6595" w14:paraId="1FACD0AC" w14:textId="77777777" w:rsidTr="00CC6595">
        <w:tc>
          <w:tcPr>
            <w:tcW w:w="567" w:type="dxa"/>
            <w:tcBorders>
              <w:top w:val="single" w:sz="4" w:space="0" w:color="auto"/>
              <w:left w:val="nil"/>
              <w:bottom w:val="single" w:sz="4" w:space="0" w:color="auto"/>
              <w:right w:val="nil"/>
            </w:tcBorders>
            <w:hideMark/>
          </w:tcPr>
          <w:p w14:paraId="74722E8F"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t>2.</w:t>
            </w:r>
          </w:p>
        </w:tc>
        <w:tc>
          <w:tcPr>
            <w:tcW w:w="7689" w:type="dxa"/>
            <w:tcBorders>
              <w:top w:val="single" w:sz="4" w:space="0" w:color="auto"/>
              <w:left w:val="nil"/>
              <w:bottom w:val="single" w:sz="4" w:space="0" w:color="auto"/>
              <w:right w:val="nil"/>
            </w:tcBorders>
            <w:hideMark/>
          </w:tcPr>
          <w:p w14:paraId="5B712BDE"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t>PROMETNA, ULIČNA I KOMUNALNA INFRASTRUKTURNA MREŽA</w:t>
            </w:r>
          </w:p>
        </w:tc>
      </w:tr>
      <w:tr w:rsidR="00CC6595" w:rsidRPr="00CC6595" w14:paraId="3EEDCAF3" w14:textId="77777777" w:rsidTr="00CC6595">
        <w:tc>
          <w:tcPr>
            <w:tcW w:w="567" w:type="dxa"/>
            <w:tcBorders>
              <w:top w:val="single" w:sz="4" w:space="0" w:color="auto"/>
              <w:left w:val="nil"/>
              <w:bottom w:val="single" w:sz="4" w:space="0" w:color="auto"/>
              <w:right w:val="nil"/>
            </w:tcBorders>
            <w:hideMark/>
          </w:tcPr>
          <w:p w14:paraId="43CE14FA"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t>3.</w:t>
            </w:r>
          </w:p>
        </w:tc>
        <w:tc>
          <w:tcPr>
            <w:tcW w:w="7689" w:type="dxa"/>
            <w:tcBorders>
              <w:top w:val="single" w:sz="4" w:space="0" w:color="auto"/>
              <w:left w:val="nil"/>
              <w:bottom w:val="single" w:sz="4" w:space="0" w:color="auto"/>
              <w:right w:val="nil"/>
            </w:tcBorders>
            <w:hideMark/>
          </w:tcPr>
          <w:p w14:paraId="54078107"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t>UVJETI KORIŠTENJA, UREĐENJA I ZAŠTITE POVRŠINA</w:t>
            </w:r>
          </w:p>
        </w:tc>
      </w:tr>
      <w:tr w:rsidR="00CC6595" w:rsidRPr="00CC6595" w14:paraId="405840FE" w14:textId="77777777" w:rsidTr="00CC6595">
        <w:tc>
          <w:tcPr>
            <w:tcW w:w="567" w:type="dxa"/>
            <w:tcBorders>
              <w:top w:val="single" w:sz="4" w:space="0" w:color="auto"/>
              <w:left w:val="nil"/>
              <w:bottom w:val="single" w:sz="4" w:space="0" w:color="auto"/>
              <w:right w:val="nil"/>
            </w:tcBorders>
            <w:hideMark/>
          </w:tcPr>
          <w:p w14:paraId="438FAB36"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t>4.</w:t>
            </w:r>
          </w:p>
        </w:tc>
        <w:tc>
          <w:tcPr>
            <w:tcW w:w="7689" w:type="dxa"/>
            <w:tcBorders>
              <w:top w:val="single" w:sz="4" w:space="0" w:color="auto"/>
              <w:left w:val="nil"/>
              <w:bottom w:val="single" w:sz="4" w:space="0" w:color="auto"/>
              <w:right w:val="nil"/>
            </w:tcBorders>
            <w:hideMark/>
          </w:tcPr>
          <w:p w14:paraId="79A815C6" w14:textId="77777777" w:rsidR="00CC6595" w:rsidRPr="00CC6595" w:rsidRDefault="00CC6595" w:rsidP="00CC6595">
            <w:pPr>
              <w:widowControl w:val="0"/>
              <w:tabs>
                <w:tab w:val="left" w:pos="851"/>
              </w:tabs>
              <w:snapToGrid w:val="0"/>
              <w:spacing w:after="0" w:line="240" w:lineRule="auto"/>
              <w:outlineLvl w:val="0"/>
              <w:rPr>
                <w:rFonts w:ascii="Arial" w:eastAsia="Times New Roman" w:hAnsi="Arial" w:cs="Arial"/>
                <w:sz w:val="24"/>
                <w:szCs w:val="24"/>
                <w:lang w:eastAsia="hr-HR"/>
              </w:rPr>
            </w:pPr>
            <w:r w:rsidRPr="00CC6595">
              <w:rPr>
                <w:rFonts w:ascii="Arial" w:eastAsia="Times New Roman" w:hAnsi="Arial" w:cs="Arial"/>
                <w:sz w:val="24"/>
                <w:szCs w:val="24"/>
                <w:lang w:eastAsia="hr-HR"/>
              </w:rPr>
              <w:t>NAČIN I UVJETI GRADNJE</w:t>
            </w:r>
          </w:p>
        </w:tc>
      </w:tr>
    </w:tbl>
    <w:p w14:paraId="14C2380D" w14:textId="77777777" w:rsidR="00CC6595" w:rsidRPr="00CC6595" w:rsidRDefault="00CC6595" w:rsidP="00CC6595">
      <w:pPr>
        <w:overflowPunct w:val="0"/>
        <w:autoSpaceDE w:val="0"/>
        <w:autoSpaceDN w:val="0"/>
        <w:adjustRightInd w:val="0"/>
        <w:snapToGrid w:val="0"/>
        <w:spacing w:after="0" w:line="240" w:lineRule="auto"/>
        <w:ind w:firstLine="567"/>
        <w:jc w:val="both"/>
        <w:textAlignment w:val="baseline"/>
        <w:rPr>
          <w:rFonts w:ascii="Arial" w:eastAsia="Times New Roman" w:hAnsi="Arial" w:cs="Arial"/>
          <w:sz w:val="24"/>
          <w:szCs w:val="24"/>
          <w:lang w:eastAsia="hr-HR"/>
        </w:rPr>
      </w:pPr>
    </w:p>
    <w:p w14:paraId="79ED1426"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lang w:eastAsia="hr-HR"/>
        </w:rPr>
      </w:pPr>
      <w:r w:rsidRPr="00CC6595">
        <w:rPr>
          <w:rFonts w:ascii="Arial" w:eastAsia="Calibri" w:hAnsi="Arial" w:cs="Arial"/>
          <w:sz w:val="24"/>
          <w:szCs w:val="24"/>
        </w:rPr>
        <w:t>Obrazloženjem se daje prikaz planskog rješenja i evidencija postupka izrade i donošenja UPU.</w:t>
      </w:r>
    </w:p>
    <w:p w14:paraId="172AF64F" w14:textId="77777777" w:rsidR="00CC6595" w:rsidRPr="00CC6595" w:rsidRDefault="00CC6595" w:rsidP="00CC6595">
      <w:pPr>
        <w:keepNext/>
        <w:tabs>
          <w:tab w:val="num" w:pos="567"/>
          <w:tab w:val="num" w:pos="927"/>
        </w:tabs>
        <w:spacing w:before="360" w:after="240" w:line="240" w:lineRule="auto"/>
        <w:ind w:firstLine="284"/>
        <w:rPr>
          <w:rFonts w:ascii="Arial" w:eastAsia="Times New Roman" w:hAnsi="Arial" w:cs="Arial"/>
          <w:b/>
          <w:sz w:val="24"/>
          <w:szCs w:val="24"/>
          <w:lang w:eastAsia="hr-HR"/>
        </w:rPr>
      </w:pPr>
      <w:bookmarkStart w:id="3" w:name="_Toc128126372"/>
      <w:r w:rsidRPr="00CC6595">
        <w:rPr>
          <w:rFonts w:ascii="Arial" w:eastAsia="Times New Roman" w:hAnsi="Arial" w:cs="Arial"/>
          <w:b/>
          <w:sz w:val="24"/>
          <w:szCs w:val="24"/>
          <w:lang w:eastAsia="hr-HR"/>
        </w:rPr>
        <w:t>ODREDBE ZA PROVEDBU</w:t>
      </w:r>
      <w:bookmarkEnd w:id="3"/>
    </w:p>
    <w:p w14:paraId="6637FBF4"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4" w:name="_Toc128126373"/>
      <w:r w:rsidRPr="00CC6595">
        <w:rPr>
          <w:rFonts w:ascii="Arial" w:eastAsia="Times New Roman" w:hAnsi="Arial" w:cs="Arial"/>
          <w:b/>
          <w:sz w:val="24"/>
          <w:szCs w:val="24"/>
          <w:lang w:eastAsia="hr-HR"/>
        </w:rPr>
        <w:t>UVJETI ODREĐIVANJA I RAZGRANIČAVANJA POVRŠINA JAVNIH I DRUGIH NAMJENA</w:t>
      </w:r>
      <w:bookmarkEnd w:id="4"/>
    </w:p>
    <w:p w14:paraId="0CC9B5E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31534458" w14:textId="77777777" w:rsidR="00CC6595" w:rsidRPr="00CC6595" w:rsidRDefault="00CC6595" w:rsidP="00CC6595">
      <w:pPr>
        <w:widowControl w:val="0"/>
        <w:numPr>
          <w:ilvl w:val="0"/>
          <w:numId w:val="1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područja obuhvata UPU utvrđuju se:</w:t>
      </w:r>
    </w:p>
    <w:p w14:paraId="6271A202"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podjela područja na posebne prostorne cjeline s obzirom na njihovu namjenu</w:t>
      </w:r>
    </w:p>
    <w:p w14:paraId="3C610FDA"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drugi detaljni uvjeti korištenja i uređenja prostora, te građenja građevina.</w:t>
      </w:r>
    </w:p>
    <w:p w14:paraId="72A9F1F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7CB46D6A" w14:textId="77777777" w:rsidR="00CC6595" w:rsidRPr="00CC6595" w:rsidRDefault="00CC6595" w:rsidP="00CC6595">
      <w:pPr>
        <w:widowControl w:val="0"/>
        <w:numPr>
          <w:ilvl w:val="0"/>
          <w:numId w:val="1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Podjela područja na posebne prostorne cjeline s obzirom na njihovu namjenu, određene su grafički u kartografskom prikazu broj 1. „KORIŠTENJE I NAMJENA POVRŠINA“.</w:t>
      </w:r>
    </w:p>
    <w:p w14:paraId="30D66FDF" w14:textId="77777777" w:rsidR="00CC6595" w:rsidRPr="00CC6595" w:rsidRDefault="00CC6595" w:rsidP="00CC6595">
      <w:pPr>
        <w:widowControl w:val="0"/>
        <w:numPr>
          <w:ilvl w:val="0"/>
          <w:numId w:val="1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odnosu na namjenu razlikuju se površine:</w:t>
      </w:r>
    </w:p>
    <w:p w14:paraId="2D8E9B4D"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ugostiteljsko – turističke namjene:</w:t>
      </w:r>
    </w:p>
    <w:p w14:paraId="52E891EB" w14:textId="77777777" w:rsidR="00CC6595" w:rsidRPr="00CC6595" w:rsidRDefault="00CC6595" w:rsidP="00CC6595">
      <w:pPr>
        <w:widowControl w:val="0"/>
        <w:numPr>
          <w:ilvl w:val="0"/>
          <w:numId w:val="6"/>
        </w:numPr>
        <w:tabs>
          <w:tab w:val="left" w:pos="567"/>
        </w:tabs>
        <w:snapToGrid w:val="0"/>
        <w:spacing w:after="0" w:line="240" w:lineRule="auto"/>
        <w:ind w:left="1418" w:hanging="284"/>
        <w:jc w:val="both"/>
        <w:rPr>
          <w:rFonts w:ascii="Arial" w:eastAsia="Calibri" w:hAnsi="Arial" w:cs="Arial"/>
          <w:sz w:val="24"/>
          <w:szCs w:val="24"/>
          <w:lang w:eastAsia="hr-HR"/>
        </w:rPr>
      </w:pPr>
      <w:r w:rsidRPr="00CC6595">
        <w:rPr>
          <w:rFonts w:ascii="Arial" w:eastAsia="Calibri" w:hAnsi="Arial" w:cs="Arial"/>
          <w:sz w:val="24"/>
          <w:szCs w:val="24"/>
          <w:lang w:eastAsia="hr-HR"/>
        </w:rPr>
        <w:t>medicinski turizam /oznaka T5/</w:t>
      </w:r>
    </w:p>
    <w:p w14:paraId="3F32C002" w14:textId="77777777" w:rsidR="00CC6595" w:rsidRPr="00CC6595" w:rsidRDefault="00CC6595" w:rsidP="00CC6595">
      <w:pPr>
        <w:widowControl w:val="0"/>
        <w:numPr>
          <w:ilvl w:val="0"/>
          <w:numId w:val="6"/>
        </w:numPr>
        <w:tabs>
          <w:tab w:val="left" w:pos="567"/>
        </w:tabs>
        <w:snapToGrid w:val="0"/>
        <w:spacing w:after="0" w:line="240" w:lineRule="auto"/>
        <w:ind w:left="1418" w:hanging="284"/>
        <w:jc w:val="both"/>
        <w:rPr>
          <w:rFonts w:ascii="Arial" w:eastAsia="Calibri" w:hAnsi="Arial" w:cs="Arial"/>
          <w:sz w:val="24"/>
          <w:szCs w:val="24"/>
          <w:lang w:eastAsia="hr-HR"/>
        </w:rPr>
      </w:pPr>
      <w:r w:rsidRPr="00CC6595">
        <w:rPr>
          <w:rFonts w:ascii="Arial" w:eastAsia="Calibri" w:hAnsi="Arial" w:cs="Arial"/>
          <w:sz w:val="24"/>
          <w:szCs w:val="24"/>
          <w:lang w:eastAsia="hr-HR"/>
        </w:rPr>
        <w:t>apartmansko naselje /oznaka T2/</w:t>
      </w:r>
    </w:p>
    <w:p w14:paraId="18FCEC30"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servisne i zelene površine /oznaka SZ/</w:t>
      </w:r>
    </w:p>
    <w:p w14:paraId="39FDB0A6"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stambene namjene:</w:t>
      </w:r>
    </w:p>
    <w:p w14:paraId="546EA785" w14:textId="77777777" w:rsidR="00CC6595" w:rsidRPr="00CC6595" w:rsidRDefault="00CC6595" w:rsidP="00CC6595">
      <w:pPr>
        <w:widowControl w:val="0"/>
        <w:numPr>
          <w:ilvl w:val="0"/>
          <w:numId w:val="6"/>
        </w:numPr>
        <w:tabs>
          <w:tab w:val="left" w:pos="567"/>
        </w:tabs>
        <w:snapToGrid w:val="0"/>
        <w:spacing w:after="0" w:line="240" w:lineRule="auto"/>
        <w:ind w:left="1418" w:hanging="284"/>
        <w:jc w:val="both"/>
        <w:rPr>
          <w:rFonts w:ascii="Arial" w:eastAsia="Calibri" w:hAnsi="Arial" w:cs="Arial"/>
          <w:sz w:val="24"/>
          <w:szCs w:val="24"/>
          <w:lang w:eastAsia="hr-HR"/>
        </w:rPr>
      </w:pPr>
      <w:r w:rsidRPr="00CC6595">
        <w:rPr>
          <w:rFonts w:ascii="Arial" w:eastAsia="Calibri" w:hAnsi="Arial" w:cs="Arial"/>
          <w:sz w:val="24"/>
          <w:szCs w:val="24"/>
          <w:lang w:eastAsia="hr-HR"/>
        </w:rPr>
        <w:t>obiteljska stambena građevina /oznaka S/.</w:t>
      </w:r>
    </w:p>
    <w:p w14:paraId="341D83A4"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6B4FFAC0" w14:textId="77777777" w:rsidR="00CC6595" w:rsidRPr="00CC6595" w:rsidRDefault="00CC6595" w:rsidP="00CC6595">
      <w:pPr>
        <w:widowControl w:val="0"/>
        <w:numPr>
          <w:ilvl w:val="0"/>
          <w:numId w:val="1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Prema Zakonu o prostornom uređenju, površine javne namjene su sve površine čije je korištenje namijenjeno svima i pod jednakim uvjetima.</w:t>
      </w:r>
    </w:p>
    <w:p w14:paraId="76537F39" w14:textId="77777777" w:rsidR="00CC6595" w:rsidRPr="00CC6595" w:rsidRDefault="00CC6595" w:rsidP="00CC6595">
      <w:pPr>
        <w:widowControl w:val="0"/>
        <w:numPr>
          <w:ilvl w:val="0"/>
          <w:numId w:val="1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obuhvatu ovog UPU površine javne namjene nisu planirane.</w:t>
      </w:r>
    </w:p>
    <w:p w14:paraId="7C44A810"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70F05F7A" w14:textId="77777777" w:rsidR="00CC6595" w:rsidRPr="00CC6595" w:rsidRDefault="00CC6595" w:rsidP="00CC6595">
      <w:pPr>
        <w:widowControl w:val="0"/>
        <w:numPr>
          <w:ilvl w:val="0"/>
          <w:numId w:val="1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Namjene utvrđene u kartografskom prikazu br. 1. “KORIŠTENJE I NAMJENA POVRŠINA“ određuju obvezu uređenja i korištenja predmetne površine u svrhu određenu odredbama od članka 8. do članka 11.</w:t>
      </w:r>
    </w:p>
    <w:p w14:paraId="508BBA4A" w14:textId="77777777" w:rsidR="00CC6595" w:rsidRPr="00CC6595" w:rsidRDefault="00CC6595" w:rsidP="00CC6595">
      <w:pPr>
        <w:widowControl w:val="0"/>
        <w:numPr>
          <w:ilvl w:val="0"/>
          <w:numId w:val="1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Izuzetno od stavka 1. ovog članka iz površina ugostiteljsko – turističke namjene /oznaka T2 i T5/ i iz servisnih i zelenih površina /oznaka SZ/ mogu se izdvajati zasebne građevne čestice za građevine i opremu komunalne infrastrukture (trafostanica, TK stanica, plinska redukcijska stanica i slično), osim antenskih stupova za radijsku i telekomunikacijsku opremu koji (antenski stupovi) se unutar obuhvata UPU ne mogu postavljati.</w:t>
      </w:r>
    </w:p>
    <w:p w14:paraId="1B76832D"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5" w:name="_Toc128126374"/>
      <w:r w:rsidRPr="00CC6595">
        <w:rPr>
          <w:rFonts w:ascii="Arial" w:eastAsia="Times New Roman" w:hAnsi="Arial" w:cs="Arial"/>
          <w:b/>
          <w:sz w:val="24"/>
          <w:szCs w:val="24"/>
          <w:lang w:eastAsia="hr-HR"/>
        </w:rPr>
        <w:lastRenderedPageBreak/>
        <w:t>Površine ugostiteljsko – turističke namjene</w:t>
      </w:r>
      <w:bookmarkEnd w:id="5"/>
    </w:p>
    <w:p w14:paraId="2C93041B"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6" w:name="_Toc128126375"/>
      <w:r w:rsidRPr="00CC6595">
        <w:rPr>
          <w:rFonts w:ascii="Arial" w:eastAsia="Times New Roman" w:hAnsi="Arial" w:cs="Arial"/>
          <w:b/>
          <w:sz w:val="24"/>
          <w:szCs w:val="24"/>
          <w:lang w:eastAsia="hr-HR"/>
        </w:rPr>
        <w:t>Medicinski turizam /oznaka T5/</w:t>
      </w:r>
      <w:bookmarkEnd w:id="6"/>
    </w:p>
    <w:p w14:paraId="1F11407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73E3326D" w14:textId="77777777" w:rsidR="00CC6595" w:rsidRPr="00CC6595" w:rsidRDefault="00CC6595" w:rsidP="00CC6595">
      <w:pPr>
        <w:widowControl w:val="0"/>
        <w:numPr>
          <w:ilvl w:val="0"/>
          <w:numId w:val="1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Površina namijenjena za </w:t>
      </w:r>
      <w:r w:rsidRPr="00CC6595">
        <w:rPr>
          <w:rFonts w:ascii="Arial" w:eastAsia="Calibri" w:hAnsi="Arial" w:cs="Arial"/>
          <w:b/>
          <w:sz w:val="24"/>
          <w:szCs w:val="24"/>
        </w:rPr>
        <w:t xml:space="preserve">medicinski turizam /oznaka T5/ </w:t>
      </w:r>
      <w:r w:rsidRPr="00CC6595">
        <w:rPr>
          <w:rFonts w:ascii="Arial" w:eastAsia="Calibri" w:hAnsi="Arial" w:cs="Arial"/>
          <w:sz w:val="24"/>
          <w:szCs w:val="24"/>
        </w:rPr>
        <w:t>predviđena je za gradnju arhitektonskog kompleksa koji se sastoji od:</w:t>
      </w:r>
    </w:p>
    <w:p w14:paraId="6E1282F2"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osnovnog sadržaja – medicinski dijagnostički centar (MDC) u funkciji medicinske dijagnostike s mogućim medicinskim stacionarom</w:t>
      </w:r>
    </w:p>
    <w:p w14:paraId="573667C9"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pratećih sadržaja:</w:t>
      </w:r>
    </w:p>
    <w:p w14:paraId="5D387D2F" w14:textId="77777777" w:rsidR="00CC6595" w:rsidRPr="00CC6595" w:rsidRDefault="00CC6595" w:rsidP="00CC6595">
      <w:pPr>
        <w:widowControl w:val="0"/>
        <w:numPr>
          <w:ilvl w:val="0"/>
          <w:numId w:val="6"/>
        </w:numPr>
        <w:tabs>
          <w:tab w:val="left" w:pos="567"/>
        </w:tabs>
        <w:snapToGrid w:val="0"/>
        <w:spacing w:after="0" w:line="240" w:lineRule="auto"/>
        <w:ind w:left="1418" w:hanging="284"/>
        <w:jc w:val="both"/>
        <w:rPr>
          <w:rFonts w:ascii="Arial" w:eastAsia="Calibri" w:hAnsi="Arial" w:cs="Arial"/>
          <w:sz w:val="24"/>
          <w:szCs w:val="24"/>
          <w:lang w:eastAsia="hr-HR"/>
        </w:rPr>
      </w:pPr>
      <w:r w:rsidRPr="00CC6595">
        <w:rPr>
          <w:rFonts w:ascii="Arial" w:eastAsia="Calibri" w:hAnsi="Arial" w:cs="Arial"/>
          <w:sz w:val="24"/>
          <w:szCs w:val="24"/>
          <w:lang w:eastAsia="hr-HR"/>
        </w:rPr>
        <w:t>terapijski i wellness centar (TWC)</w:t>
      </w:r>
    </w:p>
    <w:p w14:paraId="5B2754E1" w14:textId="77777777" w:rsidR="00CC6595" w:rsidRPr="00CC6595" w:rsidRDefault="00CC6595" w:rsidP="00CC6595">
      <w:pPr>
        <w:widowControl w:val="0"/>
        <w:numPr>
          <w:ilvl w:val="0"/>
          <w:numId w:val="6"/>
        </w:numPr>
        <w:tabs>
          <w:tab w:val="left" w:pos="567"/>
        </w:tabs>
        <w:snapToGrid w:val="0"/>
        <w:spacing w:after="0" w:line="240" w:lineRule="auto"/>
        <w:ind w:left="1418" w:hanging="284"/>
        <w:jc w:val="both"/>
        <w:rPr>
          <w:rFonts w:ascii="Arial" w:eastAsia="Calibri" w:hAnsi="Arial" w:cs="Arial"/>
          <w:sz w:val="24"/>
          <w:szCs w:val="24"/>
          <w:lang w:eastAsia="hr-HR"/>
        </w:rPr>
      </w:pPr>
      <w:r w:rsidRPr="00CC6595">
        <w:rPr>
          <w:rFonts w:ascii="Arial" w:eastAsia="Calibri" w:hAnsi="Arial" w:cs="Arial"/>
          <w:sz w:val="24"/>
          <w:szCs w:val="24"/>
          <w:lang w:eastAsia="hr-HR"/>
        </w:rPr>
        <w:t>ugostiteljsko - restoranski centar (URC)</w:t>
      </w:r>
    </w:p>
    <w:p w14:paraId="0EF02FA8"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pomoćnih sadržaja - garaže i parkirališta za službena vozila, skladišta u funkciji djelatnosti koja se na čestici obavlja, sjenice i terase, spremišta za privremeno skupljanje otpada, instalacijska oprema, građevine infrastrukture (trafostanica, TK stanica i slično) i druge vrste pomoćnih prostora u funkciji obavljanja djelatnosti predviđenih na građevnoj čestici.</w:t>
      </w:r>
    </w:p>
    <w:p w14:paraId="2F60F36F"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b/>
          <w:sz w:val="24"/>
          <w:szCs w:val="24"/>
        </w:rPr>
        <w:t xml:space="preserve">Medicinsko – dijagnostički centar (MDC) </w:t>
      </w:r>
      <w:r w:rsidRPr="00CC6595">
        <w:rPr>
          <w:rFonts w:ascii="Arial" w:eastAsia="Calibri" w:hAnsi="Arial" w:cs="Arial"/>
          <w:sz w:val="24"/>
          <w:szCs w:val="24"/>
        </w:rPr>
        <w:t>predviđa se kao višesadržajni arhitektonski kompleks u jednoj ili više zgrada, koji obuhvaća:</w:t>
      </w:r>
    </w:p>
    <w:p w14:paraId="3567B407"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jednu ili više specijalističkih medicinskih ambulanti</w:t>
      </w:r>
    </w:p>
    <w:p w14:paraId="66724E0D"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uredske prostore za medicinsko i ostalo osoblje</w:t>
      </w:r>
    </w:p>
    <w:p w14:paraId="4A293CF0"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medicinski stacionar - dio zgrade namijenjen smještaju korisnika medicinskih usluga u sobama s integriranim sanitarnim čvorom</w:t>
      </w:r>
    </w:p>
    <w:p w14:paraId="2B139277"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druge sadržaje nužne za djelatnost pružanja medicinskih usluga u sklopu MDC.</w:t>
      </w:r>
    </w:p>
    <w:p w14:paraId="28E69974"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b/>
          <w:sz w:val="24"/>
          <w:szCs w:val="24"/>
        </w:rPr>
        <w:t>Terapijski i wellness centar (TWC)</w:t>
      </w:r>
      <w:r w:rsidRPr="00CC6595">
        <w:rPr>
          <w:rFonts w:ascii="Arial" w:eastAsia="Calibri" w:hAnsi="Arial" w:cs="Arial"/>
          <w:sz w:val="24"/>
          <w:szCs w:val="24"/>
        </w:rPr>
        <w:t xml:space="preserve"> predviđa se organizirati u jednoj zgradi, sadrži prostore za provođenje medicinskih terapijskih postupaka (fizioterapija i drugo), a može dodatno uključivati i prostore za rekreaciju za korisnike medicinske terapije i za vanjske korisnike (zatvoreni i/ili otvoreni bazen, dvorane za fitness i slično).</w:t>
      </w:r>
    </w:p>
    <w:p w14:paraId="3199AFCA"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b/>
          <w:sz w:val="24"/>
          <w:szCs w:val="24"/>
        </w:rPr>
        <w:t xml:space="preserve">Ugostiteljsko - restoranski centar (URC) </w:t>
      </w:r>
      <w:r w:rsidRPr="00CC6595">
        <w:rPr>
          <w:rFonts w:ascii="Arial" w:eastAsia="Calibri" w:hAnsi="Arial" w:cs="Arial"/>
          <w:sz w:val="24"/>
          <w:szCs w:val="24"/>
        </w:rPr>
        <w:t>predviđa se organizirati u jednoj zgradi s namjenom pripreme hrane za zaposlene i korisnike medicinskih usluga, a može se koncipirati i na način da pruža usluge i za vanjske korisnike, te može sadržavati prostore za više vrsta ugostiteljskih usluga (restoran, bar, zdravljak, bistro specijalističke medicinske prehrane i slično), te multifunkcionalnu dvoranu za edukacije, prezentacije i slično.</w:t>
      </w:r>
    </w:p>
    <w:p w14:paraId="6FF9982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Smještajni kapacitet </w:t>
      </w:r>
      <w:r w:rsidRPr="00CC6595">
        <w:rPr>
          <w:rFonts w:ascii="Arial" w:eastAsia="Calibri" w:hAnsi="Arial" w:cs="Arial"/>
          <w:sz w:val="24"/>
          <w:szCs w:val="24"/>
        </w:rPr>
        <w:tab/>
        <w:t>medicinskog stacionara utvrđuje se s najviše 40 ležajeva po 1.000,0 m2 površine građevne čestice, pri čemu se za potrebe proračuna uzima da pojedina soba sadrži po 1 ležaj.</w:t>
      </w:r>
    </w:p>
    <w:p w14:paraId="554EB362"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svake od zgrada iz stavaka 2., 3. i 4. ovoga članka, moguće je dodatno predvidjeti više manjih poslovnih prostora u funkciji proširene turističke ponude, koji se oblikuju kao samostalne uporabne cjeline: turističko - informacijski centar s trgovinom suvenira i prodajom lokalnih proizvoda, mali trgovački sadržaj (prodavaonica tiskovina, prodavaonica pekarskih proizvoda i slično), kompatibilne uslužne djelatnosti (frizer, kozmetičar i slično).</w:t>
      </w:r>
    </w:p>
    <w:p w14:paraId="47449ED4"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Svi potrebni pomoćni sadržaji, navedeni u stavku 1. alineji 3. ovoga članka, smještaju se unutar gabarita zgrade u kojoj je predviđena djelatnost u čijoj su funkciji predmetni pomoćni sadržaji, osim sjenice i zatvorenog vrtnog paviljona koji se oblikuju kao slobodnostojeće građevine.</w:t>
      </w:r>
    </w:p>
    <w:p w14:paraId="2E8DF7E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Izuzetno, prateći sadržaji (TWC i URC) mogu se predvidjeti u istoj zgradi ili se pojedini navedeni prateći sadržaj može integrirati u zgradu osnovnog sadržaja </w:t>
      </w:r>
      <w:r w:rsidRPr="00CC6595">
        <w:rPr>
          <w:rFonts w:ascii="Arial" w:eastAsia="Calibri" w:hAnsi="Arial" w:cs="Arial"/>
          <w:sz w:val="24"/>
          <w:szCs w:val="24"/>
        </w:rPr>
        <w:lastRenderedPageBreak/>
        <w:t>(MDC).</w:t>
      </w:r>
    </w:p>
    <w:p w14:paraId="176BCD9B"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7" w:name="_Toc128126376"/>
      <w:r w:rsidRPr="00CC6595">
        <w:rPr>
          <w:rFonts w:ascii="Arial" w:eastAsia="Times New Roman" w:hAnsi="Arial" w:cs="Arial"/>
          <w:b/>
          <w:sz w:val="24"/>
          <w:szCs w:val="24"/>
          <w:lang w:eastAsia="hr-HR"/>
        </w:rPr>
        <w:t>Apartmansko naselje /oznaka T2/</w:t>
      </w:r>
      <w:bookmarkEnd w:id="7"/>
    </w:p>
    <w:p w14:paraId="1DBB7CB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3CAD38CD" w14:textId="77777777" w:rsidR="00CC6595" w:rsidRPr="00CC6595" w:rsidRDefault="00CC6595" w:rsidP="00CC6595">
      <w:pPr>
        <w:widowControl w:val="0"/>
        <w:numPr>
          <w:ilvl w:val="0"/>
          <w:numId w:val="1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Smještajni ugostiteljsko – turistički sadržaji planirani su unutar površine apartmanskog naselja /oznaka T2/, pri čemu se razlikuju pojmovi:</w:t>
      </w:r>
    </w:p>
    <w:p w14:paraId="5C68D7A7"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 xml:space="preserve">Apartman je samostalna uporabna cjelina koja uključuje smještaj za noćenje i vlastitu pripremu hrane, sukladno posebnom propisu iz područja turizma. </w:t>
      </w:r>
    </w:p>
    <w:p w14:paraId="3D2610F0"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Studio apartman je specifična podvrsta apartmana, sukladno uvjetima iz posebnog propisa iz područja turizma.</w:t>
      </w:r>
    </w:p>
    <w:p w14:paraId="786496E8"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 xml:space="preserve">Apartmanska zgrada je zgrada koja sadrži više apartmana i/ili studio apartmana. </w:t>
      </w:r>
    </w:p>
    <w:p w14:paraId="45FE4CAC"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Apartmansko naselje je arhitektonski kompleks od više apartmanskih zgrada.</w:t>
      </w:r>
    </w:p>
    <w:p w14:paraId="47D04F3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Smještajni kapacitet za smještajne sadržaje u turizmu unutar površine s namjenom apartmansko naselje /oznaka T2/ utvrđuje se s najviše 40 ležajeva po 1.000,0 m2 površine građevne čestice, pri čemu se za potrebe proračuna uzima da svaka pojedina smještajna samostalna uporabna cjelina (apartman, studio apartman) sadrži 2 ležaja.</w:t>
      </w:r>
    </w:p>
    <w:p w14:paraId="1D7B6D3D"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dijela prizemlja svake pojedine apartmanske zgrade moguće je dodatno smjestiti po jedan poslovni prostor u trgovačkoj ili uslužnoj namjeni, koji se oblikuje kao samostalna uporabna cjelina (manja trgovina, pekara, frizer, ljekarna i slično), s obaveznim ulazom izvana i unutar koje je potrebno objediniti i pomoćni prostori - priručna spremišta i skladišta za potrebe obavljanja predmetne djelatnosti.</w:t>
      </w:r>
    </w:p>
    <w:p w14:paraId="231A6D7E"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Uz svaku od apartmanskih zgrada moguće predvidjeti najviše jednu pripadajuću sjenicu kao slobodnostojeću pomoćnu građevinu.</w:t>
      </w:r>
    </w:p>
    <w:p w14:paraId="47E73451"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Uz svaku od apartmanskih zgrada ili kao zajednički prostor za više apartmanskih zgrada, potrebno je osigurati spremište za skupljanje komunalnog otpada, bilo unutar gabarita apartmanske zgrade ili kao zasebnu pomoćnu građevinu.</w:t>
      </w:r>
    </w:p>
    <w:p w14:paraId="0BCEF473"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Svi ostali pomoćni prostori smještaju se unutar gabarita pojedine apartmanske zgrade, pri čemu podzemni dijelovi (garaže, spremišta i drugo) mogu izlaziti izvan nadzemnog gabarita zgrade (podzemni dio zgrade može izlaziti izvan tlocrtne projekcije nadzemnog dijela zgrade).</w:t>
      </w:r>
    </w:p>
    <w:p w14:paraId="1D849E45"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8" w:name="_Toc128126377"/>
      <w:r w:rsidRPr="00CC6595">
        <w:rPr>
          <w:rFonts w:ascii="Arial" w:eastAsia="Times New Roman" w:hAnsi="Arial" w:cs="Arial"/>
          <w:b/>
          <w:sz w:val="24"/>
          <w:szCs w:val="24"/>
          <w:lang w:eastAsia="hr-HR"/>
        </w:rPr>
        <w:t>Servisne i zelene površine /oznaka SZ/</w:t>
      </w:r>
      <w:bookmarkEnd w:id="8"/>
    </w:p>
    <w:p w14:paraId="03B88347"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5890F5D6" w14:textId="77777777" w:rsidR="00CC6595" w:rsidRPr="00CC6595" w:rsidRDefault="00CC6595" w:rsidP="00CC6595">
      <w:pPr>
        <w:widowControl w:val="0"/>
        <w:numPr>
          <w:ilvl w:val="0"/>
          <w:numId w:val="1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Servisne i zelene površine /oznaka SZ/ utvrđuju se kao površine u funkciji:</w:t>
      </w:r>
    </w:p>
    <w:p w14:paraId="4C33F1AD"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izgradnje građevina infrastrukturnih sustava, prvenstveno trafostanice – TS 10(20)/04 kV</w:t>
      </w:r>
    </w:p>
    <w:p w14:paraId="7FCB5901"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izgradnje dodatnih parkirališnih površina za sve sadržaje u obuhvatu UPU</w:t>
      </w:r>
    </w:p>
    <w:p w14:paraId="37226F6E"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izgradnje pješačkih staza, odmorišta i rekreacijskih površina</w:t>
      </w:r>
    </w:p>
    <w:p w14:paraId="3F199060"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izgradnje montažnih zgrada i postava urbane opreme (sjenice, klupe, stolovi, skulpture i slično)</w:t>
      </w:r>
    </w:p>
    <w:p w14:paraId="52C47C4E"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krajobraznog uređenja (parkovno i pejsažno zelenilo i slično)</w:t>
      </w:r>
    </w:p>
    <w:p w14:paraId="56E19679"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zaštite linijske infrastrukture koja prolazi područjem obuhvata UPU i otvorenog vodotoka u kontaktnom području obuhvata UPU.</w:t>
      </w:r>
    </w:p>
    <w:p w14:paraId="27568D81"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Širina servisne i zelene površine uz istočni rub obuhvata UPU određuje se sa 5,0 m, a ostale međe određuju se prema grafičkom dijelu UPU.</w:t>
      </w:r>
    </w:p>
    <w:p w14:paraId="3E7F56C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lastRenderedPageBreak/>
        <w:t>Unutar servisnih i zelenih površina /oznaka SZ/ mogu se, ovisno o potrebi, formirati jedna ili više zasebnih katastarskih čestica.</w:t>
      </w:r>
    </w:p>
    <w:p w14:paraId="3630934B"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Sve parterne površine potrebno je izvoditi u materijalu koji se može jednostavno ukloniti (šljunčane staze, pločnici na sipini i slično).</w:t>
      </w:r>
    </w:p>
    <w:p w14:paraId="008F61EB"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Temeljenje montažnih građevina treba predvidjeti točkasto, na način da se njihovom izvedbom ne oštećuje linijska infrastruktura.</w:t>
      </w:r>
    </w:p>
    <w:p w14:paraId="17AC144B"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Gradnja čvrstih zgrada unutar servisnih i zelenih površina nije dozvoljena.</w:t>
      </w:r>
    </w:p>
    <w:p w14:paraId="3F934342"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Izvedba montažnih sjenica, rekreacijskih igrališta (odbojka, boćanje i slično) i parkirališta moguća je u dijelovima servisnih i zelenih površina u kojima takvi sadržaji ne smetaju održavanju linijske infrastrukture, što se utvrđuje posebnim uvjetima vlasnika cjevovoda.</w:t>
      </w:r>
    </w:p>
    <w:p w14:paraId="0F88214B"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Krajobrazno rješenje potrebno je predvidjeti na način da se u blizini vodova linijske infrastrukture ne predviđa sadnja drveća, kao niti drugog bilja koje ima duboko i široko korijenje, odnosno potrebno je poštivati obavezu zaštite cjevovoda prema posebnim propisima.</w:t>
      </w:r>
    </w:p>
    <w:p w14:paraId="74720206"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9" w:name="_Toc128126378"/>
      <w:r w:rsidRPr="00CC6595">
        <w:rPr>
          <w:rFonts w:ascii="Arial" w:eastAsia="Times New Roman" w:hAnsi="Arial" w:cs="Arial"/>
          <w:b/>
          <w:sz w:val="24"/>
          <w:szCs w:val="24"/>
          <w:lang w:eastAsia="hr-HR"/>
        </w:rPr>
        <w:t>Površina stambene namjene /oznaka S/</w:t>
      </w:r>
      <w:bookmarkEnd w:id="9"/>
    </w:p>
    <w:p w14:paraId="54C4A0D5"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165AE093" w14:textId="77777777" w:rsidR="00CC6595" w:rsidRPr="00CC6595" w:rsidRDefault="00CC6595" w:rsidP="00CC6595">
      <w:pPr>
        <w:widowControl w:val="0"/>
        <w:numPr>
          <w:ilvl w:val="0"/>
          <w:numId w:val="1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Površina stambene namjene odnosi se na k.č.br. 2128/1 k.o. Caginec, tj. na građevnu česticu izvedene obiteljske stambene građevina s pomoćnim građevinama u funkciji stanovanja, a na kojoj se u istoj namjeni predviđa mogućnost rekonstrukcije, dogradnje i zamjenske gradnje stambene građevine s mogućnošću uređenja najviše dva stana sa zasebnim ulazima, te rekonstrukcije, dogradnje, zamjenske gradnje i nove gradnje za pomoćne građevine u funkciji stanovanja.</w:t>
      </w:r>
    </w:p>
    <w:p w14:paraId="37662F09" w14:textId="77777777" w:rsidR="00CC6595" w:rsidRPr="00CC6595" w:rsidRDefault="00CC6595" w:rsidP="00CC6595">
      <w:pPr>
        <w:widowControl w:val="0"/>
        <w:numPr>
          <w:ilvl w:val="0"/>
          <w:numId w:val="1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Pomoćnim građevinama smatraju se: garaže, spremišta, drvarnice, nadstrešnice, ljetne kuhinje i slično.</w:t>
      </w:r>
    </w:p>
    <w:p w14:paraId="6627389F" w14:textId="77777777" w:rsidR="00CC6595" w:rsidRPr="00CC6595" w:rsidRDefault="00CC6595" w:rsidP="00CC6595">
      <w:pPr>
        <w:widowControl w:val="0"/>
        <w:numPr>
          <w:ilvl w:val="0"/>
          <w:numId w:val="1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Uvjeti za zahvate iz stavka 1. ovog članka utvrđeni su poglavljem 4. „UVJETI I NAČIN GRADNJE STAMBENIH GRAĐEVINA“.</w:t>
      </w:r>
    </w:p>
    <w:p w14:paraId="09B40920" w14:textId="77777777" w:rsidR="00CC6595" w:rsidRPr="00CC6595" w:rsidRDefault="00CC6595" w:rsidP="00CC6595">
      <w:pPr>
        <w:widowControl w:val="0"/>
        <w:numPr>
          <w:ilvl w:val="0"/>
          <w:numId w:val="1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Isključivo ukoliko je to u interesu vlasnika nekretnine iz stavka 1. ovoga članka, površina koja se ovim UPU-om utvrđuje u stambenoj namjeni, može se iskoristiti u svrhu proširenja jedne od dviju susjednih planiranih građevnih čestica u ugostiteljsko – turističkoj namjeni /oznake T2 i T5/, u kom slučaju se kod formiranja nove građevne čestice koja se nalazi u dvije zone s različitim uvjetima gradnje - /S i T2/ ili /S i T5/, za istu se primjenjuju uvjeti gradnje u kojoj se nalazi pretežiti (najveći) dio građevne čestice.</w:t>
      </w:r>
    </w:p>
    <w:p w14:paraId="5ACED08A"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10" w:name="_Toc128126379"/>
      <w:r w:rsidRPr="00CC6595">
        <w:rPr>
          <w:rFonts w:ascii="Arial" w:eastAsia="Times New Roman" w:hAnsi="Arial" w:cs="Arial"/>
          <w:b/>
          <w:sz w:val="24"/>
          <w:szCs w:val="24"/>
          <w:lang w:eastAsia="hr-HR"/>
        </w:rPr>
        <w:t>UVJETI SMJEŠTAJA GRAĐEVINA GOSPODARSKIH DJELATNOSTI</w:t>
      </w:r>
      <w:bookmarkEnd w:id="10"/>
    </w:p>
    <w:p w14:paraId="4B2315A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C026124" w14:textId="77777777" w:rsidR="00CC6595" w:rsidRPr="00CC6595" w:rsidRDefault="00CC6595" w:rsidP="00CC6595">
      <w:pPr>
        <w:widowControl w:val="0"/>
        <w:numPr>
          <w:ilvl w:val="0"/>
          <w:numId w:val="1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Uvjeti smještaja za gospodarske djelatnosti odnose se na djelatnosti koje su prema ovoj Odluci utvrđene kao ugostiteljsko - turistički sadržaj.</w:t>
      </w:r>
    </w:p>
    <w:p w14:paraId="225561C5" w14:textId="77777777" w:rsidR="00CC6595" w:rsidRPr="00CC6595" w:rsidRDefault="00CC6595" w:rsidP="00CC6595">
      <w:pPr>
        <w:widowControl w:val="0"/>
        <w:numPr>
          <w:ilvl w:val="0"/>
          <w:numId w:val="1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Svaki pojedini ugostiteljsko – turistički sadržaj dimenzionira se prema posebnom sektorskom propisu, ovisno o vrsti djelatnosti, ukoliko takav sektorski propis postoji, a što se prvenstveno odnosi na sadržaj apartman i studio apartman.</w:t>
      </w:r>
    </w:p>
    <w:p w14:paraId="4094852E" w14:textId="77777777" w:rsidR="00CC6595" w:rsidRPr="00CC6595" w:rsidRDefault="00CC6595" w:rsidP="00CC6595">
      <w:pPr>
        <w:widowControl w:val="0"/>
        <w:numPr>
          <w:ilvl w:val="0"/>
          <w:numId w:val="1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Specijalistički medicinski sadržaji se dimenzioniraju prema sektorskim propisima za pružanje medicinskih usluga.</w:t>
      </w:r>
    </w:p>
    <w:p w14:paraId="1CC5FB8C" w14:textId="77777777" w:rsidR="00CC6595" w:rsidRPr="00CC6595" w:rsidRDefault="00CC6595" w:rsidP="00CC6595">
      <w:pPr>
        <w:widowControl w:val="0"/>
        <w:numPr>
          <w:ilvl w:val="0"/>
          <w:numId w:val="1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Ukoliko ne postoji specijalistički propis za medicinski stacionar, preporuča se da se isti unutar MDC dimenzionira prema posebnim propisima za smještaj u domovima za starije i nemoćne osobe ili za smještaj u bolnicama.</w:t>
      </w:r>
    </w:p>
    <w:p w14:paraId="724FE86C"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lastRenderedPageBreak/>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7E946AC5" w14:textId="77777777" w:rsidR="00CC6595" w:rsidRPr="00CC6595" w:rsidRDefault="00CC6595" w:rsidP="00CC6595">
      <w:pPr>
        <w:widowControl w:val="0"/>
        <w:numPr>
          <w:ilvl w:val="0"/>
          <w:numId w:val="2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obuhvata UPU predviđena je gradnja u formi arhitektonskog kompleksa.</w:t>
      </w:r>
    </w:p>
    <w:p w14:paraId="1ED10B5E"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Arhitektonski kompleks je funkcionalno i/ili oblikovno jedinstveni kompleks zgrada i drugih građevina smještenih na istoj građevnoj čestici ili na površini iste namjene, međusobno povezanih zajedničkim otvorenim (natkrivenim ili nenatkrivenim) ili zatvorenim komunikacijskim površinama.</w:t>
      </w:r>
    </w:p>
    <w:p w14:paraId="54ADDC1B"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Gradnja pojedinačnih zgrada koje čine arhitektonski kompleks može se odvijati istovremeno ili fazno kroz dulji vremenski period, pri čemu se u prvoj fazi može graditi samo jedna zgrada ili više zgrada istovremeno.</w:t>
      </w:r>
    </w:p>
    <w:p w14:paraId="2CE1D22C"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1" w:name="_Toc458773929"/>
      <w:bookmarkStart w:id="12" w:name="_Toc456777176"/>
      <w:bookmarkStart w:id="13" w:name="_Toc128126380"/>
      <w:bookmarkStart w:id="14" w:name="_Toc363810975"/>
      <w:r w:rsidRPr="00CC6595">
        <w:rPr>
          <w:rFonts w:ascii="Arial" w:eastAsia="Times New Roman" w:hAnsi="Arial" w:cs="Arial"/>
          <w:b/>
          <w:sz w:val="24"/>
          <w:szCs w:val="24"/>
          <w:lang w:eastAsia="hr-HR"/>
        </w:rPr>
        <w:t>Opći uvjeti</w:t>
      </w:r>
      <w:bookmarkEnd w:id="11"/>
      <w:bookmarkEnd w:id="12"/>
      <w:r w:rsidRPr="00CC6595">
        <w:rPr>
          <w:rFonts w:ascii="Arial" w:eastAsia="Times New Roman" w:hAnsi="Arial" w:cs="Arial"/>
          <w:b/>
          <w:sz w:val="24"/>
          <w:szCs w:val="24"/>
          <w:lang w:eastAsia="hr-HR"/>
        </w:rPr>
        <w:t xml:space="preserve"> i minimalni standardi smještajnih i drugih sadržaja za boravak i rad</w:t>
      </w:r>
      <w:bookmarkEnd w:id="13"/>
    </w:p>
    <w:p w14:paraId="6E48BE1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77B09B71" w14:textId="77777777" w:rsidR="00CC6595" w:rsidRPr="00CC6595" w:rsidRDefault="00CC6595" w:rsidP="00CC6595">
      <w:pPr>
        <w:widowControl w:val="0"/>
        <w:numPr>
          <w:ilvl w:val="0"/>
          <w:numId w:val="2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Smještajni sadržaji (apartman, studio apartman, soba u medicinskom stacionaru) mogu se predvidjeti u suterenskim, prizemnim i katnim etažama, a u podrumskim etažama njihov smještaj nije dozvoljen.</w:t>
      </w:r>
    </w:p>
    <w:p w14:paraId="4D483543"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Trgovački i uslužni poslovni prostori dozvoljeni unutar kompleksa za medicinski turizam prema članku 8. stavku 6. i unutar apartmanskih zgrada prema članku 9. stavku 3. (lokali oblikovani kao samostalne uporabne cjeline) mogu se smještati samo u prizemlju.</w:t>
      </w:r>
    </w:p>
    <w:p w14:paraId="663024E1"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podrumskim etažama apartmanskih zgrada nije dozvoljeno smještati prostorije namijenjene boravku, već samo pomoćne prostore kao što su spremišta, garaže i slično.</w:t>
      </w:r>
    </w:p>
    <w:p w14:paraId="6003A7E6"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podrumskim etažama zgrada unutar kompleksa za medicinski turizam (MDC, TWC i URC) nije dozvoljeno smještati prostorije namijenjene boravku, ali se uz odgovarajuće osvjetljenje i ventilaciju mogu predvidjeti radni prostori (kuhinja, radionica, laboratorij, wellness, bazen i slično), kao i pomoćni prostori (spremišta, garaže i slično).</w:t>
      </w:r>
    </w:p>
    <w:p w14:paraId="074D0C6F"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Prostori namijenjeni duljem boravku ljudi (spavaonice, pojedinačni i zajednički boravci, restorani i slično) obavezno trebaju imati prozore.</w:t>
      </w:r>
    </w:p>
    <w:p w14:paraId="31E2A4B0"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5" w:name="_Toc128126381"/>
      <w:bookmarkStart w:id="16" w:name="_Toc458773930"/>
      <w:bookmarkStart w:id="17" w:name="_Toc456777177"/>
      <w:bookmarkEnd w:id="14"/>
      <w:r w:rsidRPr="00CC6595">
        <w:rPr>
          <w:rFonts w:ascii="Arial" w:eastAsia="Times New Roman" w:hAnsi="Arial" w:cs="Arial"/>
          <w:b/>
          <w:sz w:val="24"/>
          <w:szCs w:val="24"/>
          <w:lang w:eastAsia="hr-HR"/>
        </w:rPr>
        <w:t>Veličina i oblik građevnih čestica</w:t>
      </w:r>
      <w:bookmarkEnd w:id="15"/>
      <w:bookmarkEnd w:id="16"/>
      <w:bookmarkEnd w:id="17"/>
    </w:p>
    <w:p w14:paraId="5ED4CDC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4E71CF7" w14:textId="77777777" w:rsidR="00CC6595" w:rsidRPr="00CC6595" w:rsidRDefault="00CC6595" w:rsidP="00CC6595">
      <w:pPr>
        <w:widowControl w:val="0"/>
        <w:numPr>
          <w:ilvl w:val="0"/>
          <w:numId w:val="2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kartografskom prikazu broj 3. „UVJETI KORIŠTENJA, UREĐENJA I ZAŠTITE POVRŠINA“ prikazan je prijedlog parcelacije građevnih čestica.</w:t>
      </w:r>
    </w:p>
    <w:p w14:paraId="514F091F"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Najveće dimenzije građevnih čestica utvrđuju se kao površine iste namjene u funkciji gradnje (oznake T2 ili T5), pri čemu cijela pojedina površina iste namjene može biti formirana kao jedna čestica za gradnju arhitektonskog kompleksa od više zgrada.</w:t>
      </w:r>
    </w:p>
    <w:p w14:paraId="601DB87C"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Građevne čestice mogu biti manje od grafički utvrđenih, ako se iz njih izdvaja zemljište za smještaj građevina infrastrukture.</w:t>
      </w:r>
    </w:p>
    <w:p w14:paraId="6F3B5F29"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Izuzetno je u manjoj mjeri dozvoljeno pomicati međusobnu među susjednih građevnih čestica formiranim unutar površine za medicinski turizam /oznaka T5/ i površine za apartmansko naselje /oznaka T2/, na način da parcelacijom utvrđena međa odstupa na sjever ili na jug za najviše 5,0 m u odnosu na granicu utvrđenu grafičkim dijelom UPU za navedene dvije namjene površina.</w:t>
      </w:r>
    </w:p>
    <w:p w14:paraId="53BE9A3C"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8" w:name="_Toc128126382"/>
      <w:r w:rsidRPr="00CC6595">
        <w:rPr>
          <w:rFonts w:ascii="Arial" w:eastAsia="Times New Roman" w:hAnsi="Arial" w:cs="Arial"/>
          <w:b/>
          <w:sz w:val="24"/>
          <w:szCs w:val="24"/>
          <w:lang w:eastAsia="hr-HR"/>
        </w:rPr>
        <w:lastRenderedPageBreak/>
        <w:t>Uvjeti gradnje</w:t>
      </w:r>
      <w:bookmarkEnd w:id="18"/>
    </w:p>
    <w:p w14:paraId="522FD0D4"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19" w:name="_Toc128126383"/>
      <w:bookmarkStart w:id="20" w:name="_Toc363810976"/>
      <w:r w:rsidRPr="00CC6595">
        <w:rPr>
          <w:rFonts w:ascii="Arial" w:eastAsia="Times New Roman" w:hAnsi="Arial" w:cs="Arial"/>
          <w:b/>
          <w:sz w:val="24"/>
          <w:szCs w:val="24"/>
          <w:lang w:eastAsia="hr-HR"/>
        </w:rPr>
        <w:t>Veličina i površina građevina</w:t>
      </w:r>
      <w:bookmarkEnd w:id="19"/>
      <w:bookmarkEnd w:id="20"/>
    </w:p>
    <w:p w14:paraId="0F6B377A"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1F3BEA5C" w14:textId="77777777" w:rsidR="00CC6595" w:rsidRPr="00CC6595" w:rsidRDefault="00CC6595" w:rsidP="00CC6595">
      <w:pPr>
        <w:widowControl w:val="0"/>
        <w:numPr>
          <w:ilvl w:val="0"/>
          <w:numId w:val="2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Zauzimanje pojedine građevne čestice gradnjom utvrđeno je kroz koeficijent izgrađenosti /kig/ koji iznosi najviše </w:t>
      </w:r>
      <w:r w:rsidRPr="00CC6595">
        <w:rPr>
          <w:rFonts w:ascii="Arial" w:eastAsia="Calibri" w:hAnsi="Arial" w:cs="Arial"/>
          <w:b/>
          <w:sz w:val="24"/>
          <w:szCs w:val="24"/>
        </w:rPr>
        <w:t>kig=0,6</w:t>
      </w:r>
      <w:r w:rsidRPr="00CC6595">
        <w:rPr>
          <w:rFonts w:ascii="Arial" w:eastAsia="Calibri" w:hAnsi="Arial" w:cs="Arial"/>
          <w:sz w:val="24"/>
          <w:szCs w:val="24"/>
        </w:rPr>
        <w:t>.</w:t>
      </w:r>
    </w:p>
    <w:p w14:paraId="589A9740"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Koeficijent iskoristivosti /kis/ proizlazi iz broja dozvoljenih etaža utvrđenih sljedećim člankom i ne ispituje se zasebno.</w:t>
      </w:r>
    </w:p>
    <w:p w14:paraId="3DA9453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1.</w:t>
      </w:r>
      <w:r w:rsidRPr="00CC6595">
        <w:rPr>
          <w:rFonts w:ascii="Arial" w:eastAsia="Calibri" w:hAnsi="Arial" w:cs="Arial"/>
          <w:b/>
          <w:sz w:val="24"/>
          <w:szCs w:val="24"/>
        </w:rPr>
        <w:fldChar w:fldCharType="end"/>
      </w:r>
    </w:p>
    <w:p w14:paraId="21D06BED" w14:textId="77777777" w:rsidR="00CC6595" w:rsidRPr="00CC6595" w:rsidRDefault="00CC6595" w:rsidP="00CC6595">
      <w:pPr>
        <w:widowControl w:val="0"/>
        <w:numPr>
          <w:ilvl w:val="0"/>
          <w:numId w:val="2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Najveća dozvoljena etažnost pojedine zgrade iznosi 6 etaža i to E=Po ili S+P+4K.</w:t>
      </w:r>
    </w:p>
    <w:p w14:paraId="53C937FE"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Umjesto podruma (Po) može se izvesti suteren (S).</w:t>
      </w:r>
    </w:p>
    <w:p w14:paraId="6975DD6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Posljednja (najviša) etaža pojedine zgrade se može oblikovati kao potkrovlje (Pk), uz uvjet da se izvedbom potkrovlja ne povećava ukupni broj dozvoljenih nadzemnih etaža zgrade.</w:t>
      </w:r>
    </w:p>
    <w:p w14:paraId="69BB4886"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Najveća dozvoljena visina pojedine zgrade iznosi V=19,0 m.</w:t>
      </w:r>
    </w:p>
    <w:p w14:paraId="50DA3EE8"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Visina zgrade mjeri se od konačno zaravnanog i uređenog terena uz pročelje zgrade na njegovom najnižem dijelu do gornjeg ruba stropne konstrukcije zadnjega kata, odnosno vrha nadozida potkrovlja.</w:t>
      </w:r>
    </w:p>
    <w:p w14:paraId="5FAC1848"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Najveća dozvoljena ukupna visina pojedine zgrade iznosi H=22,0 m.</w:t>
      </w:r>
    </w:p>
    <w:p w14:paraId="682C5F5D"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Ukupna visina zgrade mjeri se od konačno zaravnanog i uređenog terena uz pročelje zgrade na njegovom najnižem dijelu do najviše točke zgrade (gornja kota najvišeg krovnog nadozida ravnog krova, odnosno gornja kota sljemena kosog, zaobljenog i kompleksnog krova).</w:t>
      </w:r>
    </w:p>
    <w:p w14:paraId="0953717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6135A82B" w14:textId="77777777" w:rsidR="00CC6595" w:rsidRPr="00CC6595" w:rsidRDefault="00CC6595" w:rsidP="00CC6595">
      <w:pPr>
        <w:widowControl w:val="0"/>
        <w:numPr>
          <w:ilvl w:val="0"/>
          <w:numId w:val="2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Izuzetno od prethodnog članka, za dozvoljene slobodnostojeće pomoćne zgrade (sjenica, zatvoreni vrtni paviljon i spremište za privremeno skupljanje otpada):</w:t>
      </w:r>
    </w:p>
    <w:p w14:paraId="628158B4"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etažnost iznosi 1 etažu i to Epom=P.</w:t>
      </w:r>
    </w:p>
    <w:p w14:paraId="1734DE7D"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visina iznosi Vpom=3,5 m.</w:t>
      </w:r>
    </w:p>
    <w:p w14:paraId="624826DE"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ukupna visina iznosi Hpom=5,0 m.</w:t>
      </w:r>
    </w:p>
    <w:p w14:paraId="0507FB1A"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21" w:name="_Toc128126384"/>
      <w:bookmarkStart w:id="22" w:name="_Toc363810977"/>
      <w:r w:rsidRPr="00CC6595">
        <w:rPr>
          <w:rFonts w:ascii="Arial" w:eastAsia="Times New Roman" w:hAnsi="Arial" w:cs="Arial"/>
          <w:b/>
          <w:sz w:val="24"/>
          <w:szCs w:val="24"/>
          <w:lang w:eastAsia="hr-HR"/>
        </w:rPr>
        <w:t>Smještaj građevina na građevnoj čestici</w:t>
      </w:r>
      <w:bookmarkEnd w:id="21"/>
      <w:bookmarkEnd w:id="22"/>
    </w:p>
    <w:p w14:paraId="1E38CFD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048B2CB4"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Zgrade se na pojedinoj građevnoj čestici ugostiteljsko – turističke namjene /oznaka T2 i T5/ smještaju:</w:t>
      </w:r>
    </w:p>
    <w:p w14:paraId="6A3E9994"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10,0 m od linije regulacije Ulice Petica, k.č.br. 3292 k.o. Caginec</w:t>
      </w:r>
    </w:p>
    <w:p w14:paraId="7E96B8B3"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 xml:space="preserve">najmanje 3,0 m udaljeno od međe građevne čestice koja graniči sa zemljištem s namjenom servisne i zelene površine /oznaka SZ/ </w:t>
      </w:r>
    </w:p>
    <w:p w14:paraId="7738A77B"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5,0 m udaljeno od ostalih međa građevne čestice</w:t>
      </w:r>
    </w:p>
    <w:p w14:paraId="537E0EA5"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10,0 m udaljeno od zgrada na susjednoj građevnoj čestici.</w:t>
      </w:r>
    </w:p>
    <w:p w14:paraId="2604BE9D"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Montažne građevine, dozvoljene unutar servisne i zelene površine /oznaka SZ/, se smještaju:</w:t>
      </w:r>
    </w:p>
    <w:p w14:paraId="1F114B61"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10,0 m udaljeno od linije regulacije Ulice Petica, k.č.br. 3292 k.o. Caginec</w:t>
      </w:r>
    </w:p>
    <w:p w14:paraId="75858082"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5,0 m od grafički utvrđene površine za razvoj građevina infrastrukture predviđenih za gradnju unutar servisne i zelene površine</w:t>
      </w:r>
    </w:p>
    <w:p w14:paraId="1D9FE4E1"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lastRenderedPageBreak/>
        <w:t>najmanje 5,0 m udaljeno od svih ostalih međa servisne i zelene površine.</w:t>
      </w:r>
    </w:p>
    <w:p w14:paraId="1A1C43B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95E6AE4" w14:textId="77777777" w:rsidR="00CC6595" w:rsidRPr="00CC6595" w:rsidRDefault="00CC6595" w:rsidP="00CC6595">
      <w:pPr>
        <w:widowControl w:val="0"/>
        <w:numPr>
          <w:ilvl w:val="0"/>
          <w:numId w:val="2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Međusobni odnos građevina </w:t>
      </w:r>
      <w:r w:rsidRPr="00CC6595">
        <w:rPr>
          <w:rFonts w:ascii="Arial" w:eastAsia="Calibri" w:hAnsi="Arial" w:cs="Arial"/>
          <w:sz w:val="24"/>
          <w:szCs w:val="24"/>
          <w:u w:val="single"/>
        </w:rPr>
        <w:t>unutar iste građevne čestice</w:t>
      </w:r>
      <w:r w:rsidRPr="00CC6595">
        <w:rPr>
          <w:rFonts w:ascii="Arial" w:eastAsia="Calibri" w:hAnsi="Arial" w:cs="Arial"/>
          <w:sz w:val="24"/>
          <w:szCs w:val="24"/>
        </w:rPr>
        <w:t xml:space="preserve"> ovisi o funkcionalnom rješenju i UPU-om se ne uvjetuje, pri čemu međusobna udaljenost građevina treba biti usklađena s propisima iz područja civilne zaštite, zaštite na radu i zaštite od požara, na način da se osigura: </w:t>
      </w:r>
    </w:p>
    <w:p w14:paraId="46379B7F"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sigurnost od zatrpavanja evakuacijskih putova dijelovima građevina u slučaju urušavanja građevina</w:t>
      </w:r>
    </w:p>
    <w:p w14:paraId="5E553BD7"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dostupnost vatrogasnog vozila do svih građevina na građevnoj čestici</w:t>
      </w:r>
    </w:p>
    <w:p w14:paraId="06E585BE"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sigurnost od prenošenja požara s jedne građevine na drugu, izvedbom protupožarnih barijera.</w:t>
      </w:r>
    </w:p>
    <w:p w14:paraId="2E488D4F"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23" w:name="_Toc128126385"/>
      <w:r w:rsidRPr="00CC6595">
        <w:rPr>
          <w:rFonts w:ascii="Arial" w:eastAsia="Times New Roman" w:hAnsi="Arial" w:cs="Arial"/>
          <w:b/>
          <w:sz w:val="24"/>
          <w:szCs w:val="24"/>
          <w:lang w:eastAsia="hr-HR"/>
        </w:rPr>
        <w:t>Oblikovanje građevina</w:t>
      </w:r>
      <w:bookmarkEnd w:id="23"/>
    </w:p>
    <w:p w14:paraId="3061EDE3"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7EFDD4E" w14:textId="77777777" w:rsidR="00CC6595" w:rsidRPr="00CC6595" w:rsidRDefault="00CC6595" w:rsidP="00CC6595">
      <w:pPr>
        <w:widowControl w:val="0"/>
        <w:numPr>
          <w:ilvl w:val="0"/>
          <w:numId w:val="2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Krovovi građevina se mogu oblikovati kao kosi, ravni ili kompleksni, pri čemu se preferiraju oblikovno „čista“ rješenja.</w:t>
      </w:r>
    </w:p>
    <w:p w14:paraId="0809C9E3" w14:textId="77777777" w:rsidR="00CC6595" w:rsidRPr="00CC6595" w:rsidRDefault="00CC6595" w:rsidP="00CC6595">
      <w:pPr>
        <w:widowControl w:val="0"/>
        <w:numPr>
          <w:ilvl w:val="0"/>
          <w:numId w:val="2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Krovovi zgrada s više od 3 nadzemne etaže se preporučuju oblikovati kao ravni.</w:t>
      </w:r>
    </w:p>
    <w:p w14:paraId="7A92C70D"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Odvodnja vode i snijega s krovnih ploha treba biti riješena na način da se skupljaju unutar vlastite građevne čestice.</w:t>
      </w:r>
    </w:p>
    <w:p w14:paraId="6BEB49C3"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C79AA69" w14:textId="77777777" w:rsidR="00CC6595" w:rsidRPr="00CC6595" w:rsidRDefault="00CC6595" w:rsidP="00CC6595">
      <w:pPr>
        <w:widowControl w:val="0"/>
        <w:numPr>
          <w:ilvl w:val="0"/>
          <w:numId w:val="2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oblikovanju zgrada namijenjenih ugostiteljsko – turističkim sadržajima preporuča se:</w:t>
      </w:r>
    </w:p>
    <w:p w14:paraId="228B5FA1"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primijeniti arhitektonske metode kojima se osigurava vizualna integracija gradnje u krajolik i krajolika u unutarnji prostor turističkog sadržaja</w:t>
      </w:r>
    </w:p>
    <w:p w14:paraId="57E06307"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predvidjeti korištenje lokalnih i tradicijskih građevnih materijala u suvremenom oblikovno – arhitektonskom kontekstu.</w:t>
      </w:r>
    </w:p>
    <w:p w14:paraId="5643DE94"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24" w:name="_Toc128126386"/>
      <w:bookmarkStart w:id="25" w:name="_Toc363810979"/>
      <w:bookmarkStart w:id="26" w:name="_Toc173041446"/>
      <w:bookmarkStart w:id="27" w:name="_Toc173029957"/>
      <w:bookmarkStart w:id="28" w:name="_Toc161044416"/>
      <w:bookmarkStart w:id="29" w:name="_Toc114555498"/>
      <w:r w:rsidRPr="00CC6595">
        <w:rPr>
          <w:rFonts w:ascii="Arial" w:eastAsia="Times New Roman" w:hAnsi="Arial" w:cs="Arial"/>
          <w:b/>
          <w:sz w:val="24"/>
          <w:szCs w:val="24"/>
          <w:lang w:eastAsia="hr-HR"/>
        </w:rPr>
        <w:t>Uređenje građevnih čestica</w:t>
      </w:r>
      <w:bookmarkEnd w:id="24"/>
      <w:bookmarkEnd w:id="25"/>
      <w:bookmarkEnd w:id="26"/>
      <w:bookmarkEnd w:id="27"/>
      <w:bookmarkEnd w:id="28"/>
      <w:bookmarkEnd w:id="29"/>
    </w:p>
    <w:p w14:paraId="04BEC835"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30" w:name="_Toc128126387"/>
      <w:bookmarkStart w:id="31" w:name="_Toc85436187"/>
      <w:r w:rsidRPr="00CC6595">
        <w:rPr>
          <w:rFonts w:ascii="Arial" w:eastAsia="Times New Roman" w:hAnsi="Arial" w:cs="Arial"/>
          <w:b/>
          <w:sz w:val="24"/>
          <w:szCs w:val="24"/>
          <w:lang w:eastAsia="hr-HR"/>
        </w:rPr>
        <w:t>Uvjeti kolnog priključenja građevne čestice na javnu prometnu površinu</w:t>
      </w:r>
      <w:bookmarkEnd w:id="30"/>
      <w:bookmarkEnd w:id="31"/>
    </w:p>
    <w:p w14:paraId="2613571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F0021C2" w14:textId="77777777" w:rsidR="00CC6595" w:rsidRPr="00CC6595" w:rsidRDefault="00CC6595" w:rsidP="00CC6595">
      <w:pPr>
        <w:widowControl w:val="0"/>
        <w:numPr>
          <w:ilvl w:val="0"/>
          <w:numId w:val="3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Svakoj građevnoj čestici namijenjenoj gradnji zgrada obavezno je osigurati kolni priključak na Ulicu Petica, koja se nalazi izvan obuhvata UPU.</w:t>
      </w:r>
    </w:p>
    <w:p w14:paraId="531BEF9C" w14:textId="77777777" w:rsidR="00CC6595" w:rsidRPr="00CC6595" w:rsidRDefault="00CC6595" w:rsidP="00CC6595">
      <w:pPr>
        <w:widowControl w:val="0"/>
        <w:numPr>
          <w:ilvl w:val="0"/>
          <w:numId w:val="3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Točna pozicija kolnog priključka rješava se projektom.</w:t>
      </w:r>
    </w:p>
    <w:p w14:paraId="71C40F3B" w14:textId="77777777" w:rsidR="00CC6595" w:rsidRPr="00CC6595" w:rsidRDefault="00CC6595" w:rsidP="00CC6595">
      <w:pPr>
        <w:widowControl w:val="0"/>
        <w:numPr>
          <w:ilvl w:val="0"/>
          <w:numId w:val="3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Tehničko dimenzioniranje kolnog priključka utvrđuje se prema posebnim propisima, tehničkim normativima i posebnim uvjetima nadležnog upravitelja ceste.</w:t>
      </w:r>
    </w:p>
    <w:p w14:paraId="0989494A"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32" w:name="_Toc363810981"/>
      <w:bookmarkStart w:id="33" w:name="_Toc179178171"/>
      <w:bookmarkStart w:id="34" w:name="_Toc128126388"/>
      <w:r w:rsidRPr="00CC6595">
        <w:rPr>
          <w:rFonts w:ascii="Arial" w:eastAsia="Times New Roman" w:hAnsi="Arial" w:cs="Arial"/>
          <w:b/>
          <w:sz w:val="24"/>
          <w:szCs w:val="24"/>
          <w:lang w:eastAsia="hr-HR"/>
        </w:rPr>
        <w:t xml:space="preserve">Uvjeti gradnje prometnih površina </w:t>
      </w:r>
      <w:bookmarkEnd w:id="32"/>
      <w:bookmarkEnd w:id="33"/>
      <w:r w:rsidRPr="00CC6595">
        <w:rPr>
          <w:rFonts w:ascii="Arial" w:eastAsia="Times New Roman" w:hAnsi="Arial" w:cs="Arial"/>
          <w:b/>
          <w:sz w:val="24"/>
          <w:szCs w:val="24"/>
          <w:lang w:eastAsia="hr-HR"/>
        </w:rPr>
        <w:t>unutar građevne čestice</w:t>
      </w:r>
      <w:bookmarkEnd w:id="34"/>
    </w:p>
    <w:p w14:paraId="72CD634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C66EBB1" w14:textId="77777777" w:rsidR="00CC6595" w:rsidRPr="00CC6595" w:rsidRDefault="00CC6595" w:rsidP="00CC6595">
      <w:pPr>
        <w:widowControl w:val="0"/>
        <w:numPr>
          <w:ilvl w:val="0"/>
          <w:numId w:val="3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Kolne površine unutar građevnih čestica ugostiteljsko – turističke namjene /oznake T2 i T5/ smatraju se internim prometnicama, i dimenzioniraju sukladno odgovarajućim tehničkim propisima, uzimajući u obzir planirani sadržaj na svakoj pojedinoj građevnoj čestici.</w:t>
      </w:r>
    </w:p>
    <w:p w14:paraId="236CCF07"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lastRenderedPageBreak/>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04EFE56" w14:textId="77777777" w:rsidR="00CC6595" w:rsidRPr="00CC6595" w:rsidRDefault="00CC6595" w:rsidP="00CC6595">
      <w:pPr>
        <w:widowControl w:val="0"/>
        <w:numPr>
          <w:ilvl w:val="0"/>
          <w:numId w:val="3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 svaki sadržaj predviđen unutar pojedinačne građevne čestice namijenjene ugostiteljsko – turističkoj namjeni /oznake T2 i T5/ treba osigurati dostatne površine za parkiranje vozila, koje se osiguravaju unutar vlastite građevne čestice, te prema potrebi i unutar zemljišta s namjenom servisne i zelene površine /oznaka SZ/.</w:t>
      </w:r>
    </w:p>
    <w:p w14:paraId="117FE4F7" w14:textId="77777777" w:rsidR="00CC6595" w:rsidRPr="00CC6595" w:rsidRDefault="00CC6595" w:rsidP="00CC6595">
      <w:pPr>
        <w:widowControl w:val="0"/>
        <w:numPr>
          <w:ilvl w:val="0"/>
          <w:numId w:val="3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Kolni priključak parkirališta uređenog na površini servisnih i zelenih površina /oznaka SZ/ može se ostvariti neposredno s Ulice Petica, prema posebnim uvjetima upravitelja predmetne ceste ili internom prometnicom preko površine ovim UPU-om namijenjene za medicinski turizam /oznaka T5/.</w:t>
      </w:r>
    </w:p>
    <w:p w14:paraId="727F824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0B63151"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Minimalni broj parkirališnih i/ili garažnih mjesta (PGM) za pojedinu zgradu utvrđuje se ovisno o namjeni prostora, umnoškom koeficijenta broja potrebnih mjesta i jedinice projektirane bruto površine zgrade (BRP), odnosno drugog parametara utvrđenog prema sljedećoj tabeli:</w:t>
      </w:r>
    </w:p>
    <w:p w14:paraId="088EC194" w14:textId="77777777" w:rsidR="00CC6595" w:rsidRPr="00CC6595" w:rsidRDefault="00CC6595" w:rsidP="00CC6595">
      <w:pPr>
        <w:tabs>
          <w:tab w:val="left" w:pos="851"/>
        </w:tabs>
        <w:snapToGrid w:val="0"/>
        <w:spacing w:after="0" w:line="240" w:lineRule="auto"/>
        <w:ind w:left="284" w:firstLine="720"/>
        <w:jc w:val="both"/>
        <w:outlineLvl w:val="0"/>
        <w:rPr>
          <w:rFonts w:ascii="Arial" w:eastAsia="Times New Roman" w:hAnsi="Arial" w:cs="Arial"/>
          <w:sz w:val="24"/>
          <w:szCs w:val="24"/>
          <w:lang w:eastAsia="hr-HR"/>
        </w:rPr>
      </w:pPr>
    </w:p>
    <w:tbl>
      <w:tblPr>
        <w:tblW w:w="9072"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680"/>
        <w:gridCol w:w="2835"/>
        <w:gridCol w:w="2557"/>
      </w:tblGrid>
      <w:tr w:rsidR="00CC6595" w:rsidRPr="00CC6595" w14:paraId="59E73569" w14:textId="77777777" w:rsidTr="00CC6595">
        <w:trPr>
          <w:cantSplit/>
          <w:trHeight w:hRule="exact" w:val="806"/>
        </w:trPr>
        <w:tc>
          <w:tcPr>
            <w:tcW w:w="3680" w:type="dxa"/>
            <w:tcBorders>
              <w:top w:val="single" w:sz="4" w:space="0" w:color="auto"/>
              <w:left w:val="single" w:sz="4" w:space="0" w:color="auto"/>
              <w:bottom w:val="single" w:sz="4" w:space="0" w:color="auto"/>
              <w:right w:val="single" w:sz="4" w:space="0" w:color="auto"/>
            </w:tcBorders>
            <w:vAlign w:val="center"/>
            <w:hideMark/>
          </w:tcPr>
          <w:p w14:paraId="67A4F360" w14:textId="77777777" w:rsidR="00CC6595" w:rsidRPr="00CC6595" w:rsidRDefault="00CC6595" w:rsidP="00CC6595">
            <w:pPr>
              <w:snapToGrid w:val="0"/>
              <w:spacing w:after="0" w:line="240" w:lineRule="auto"/>
              <w:jc w:val="center"/>
              <w:rPr>
                <w:rFonts w:ascii="Arial" w:eastAsia="Calibri" w:hAnsi="Arial" w:cs="Arial"/>
                <w:w w:val="90"/>
                <w:sz w:val="24"/>
                <w:szCs w:val="24"/>
                <w:lang w:eastAsia="hr-HR"/>
              </w:rPr>
            </w:pPr>
            <w:r w:rsidRPr="00CC6595">
              <w:rPr>
                <w:rFonts w:ascii="Arial" w:eastAsia="Calibri" w:hAnsi="Arial" w:cs="Arial"/>
                <w:w w:val="90"/>
                <w:sz w:val="24"/>
                <w:szCs w:val="24"/>
                <w:lang w:eastAsia="hr-HR"/>
              </w:rPr>
              <w:t>Namjena prostora</w:t>
            </w:r>
          </w:p>
        </w:tc>
        <w:tc>
          <w:tcPr>
            <w:tcW w:w="2835" w:type="dxa"/>
            <w:tcBorders>
              <w:top w:val="single" w:sz="2" w:space="0" w:color="auto"/>
              <w:left w:val="single" w:sz="4" w:space="0" w:color="auto"/>
              <w:bottom w:val="single" w:sz="2" w:space="0" w:color="auto"/>
              <w:right w:val="single" w:sz="2" w:space="0" w:color="auto"/>
            </w:tcBorders>
            <w:vAlign w:val="center"/>
            <w:hideMark/>
          </w:tcPr>
          <w:p w14:paraId="3E1994F3" w14:textId="77777777" w:rsidR="00CC6595" w:rsidRPr="00CC6595" w:rsidRDefault="00CC6595" w:rsidP="00CC6595">
            <w:pPr>
              <w:snapToGrid w:val="0"/>
              <w:spacing w:after="0" w:line="240" w:lineRule="auto"/>
              <w:jc w:val="center"/>
              <w:rPr>
                <w:rFonts w:ascii="Arial" w:eastAsia="Calibri" w:hAnsi="Arial" w:cs="Arial"/>
                <w:w w:val="90"/>
                <w:sz w:val="24"/>
                <w:szCs w:val="24"/>
                <w:lang w:eastAsia="hr-HR"/>
              </w:rPr>
            </w:pPr>
            <w:r w:rsidRPr="00CC6595">
              <w:rPr>
                <w:rFonts w:ascii="Arial" w:eastAsia="Calibri" w:hAnsi="Arial" w:cs="Arial"/>
                <w:w w:val="90"/>
                <w:sz w:val="24"/>
                <w:szCs w:val="24"/>
                <w:lang w:eastAsia="hr-HR"/>
              </w:rPr>
              <w:t>za korisnike</w:t>
            </w:r>
          </w:p>
        </w:tc>
        <w:tc>
          <w:tcPr>
            <w:tcW w:w="2557" w:type="dxa"/>
            <w:tcBorders>
              <w:top w:val="single" w:sz="2" w:space="0" w:color="auto"/>
              <w:left w:val="single" w:sz="2" w:space="0" w:color="auto"/>
              <w:bottom w:val="single" w:sz="2" w:space="0" w:color="auto"/>
              <w:right w:val="single" w:sz="2" w:space="0" w:color="auto"/>
            </w:tcBorders>
            <w:vAlign w:val="center"/>
            <w:hideMark/>
          </w:tcPr>
          <w:p w14:paraId="7673F768" w14:textId="77777777" w:rsidR="00CC6595" w:rsidRPr="00CC6595" w:rsidRDefault="00CC6595" w:rsidP="00CC6595">
            <w:pPr>
              <w:snapToGrid w:val="0"/>
              <w:spacing w:after="0" w:line="240" w:lineRule="auto"/>
              <w:jc w:val="center"/>
              <w:rPr>
                <w:rFonts w:ascii="Arial" w:eastAsia="Calibri" w:hAnsi="Arial" w:cs="Arial"/>
                <w:w w:val="90"/>
                <w:sz w:val="24"/>
                <w:szCs w:val="24"/>
                <w:lang w:eastAsia="hr-HR"/>
              </w:rPr>
            </w:pPr>
            <w:r w:rsidRPr="00CC6595">
              <w:rPr>
                <w:rFonts w:ascii="Arial" w:eastAsia="Calibri" w:hAnsi="Arial" w:cs="Arial"/>
                <w:w w:val="90"/>
                <w:sz w:val="24"/>
                <w:szCs w:val="24"/>
                <w:lang w:eastAsia="hr-HR"/>
              </w:rPr>
              <w:t>za zaposlene</w:t>
            </w:r>
          </w:p>
        </w:tc>
      </w:tr>
      <w:tr w:rsidR="00CC6595" w:rsidRPr="00CC6595" w14:paraId="72E3A819" w14:textId="77777777" w:rsidTr="00CC6595">
        <w:trPr>
          <w:cantSplit/>
          <w:trHeight w:hRule="exact" w:val="972"/>
        </w:trPr>
        <w:tc>
          <w:tcPr>
            <w:tcW w:w="3680" w:type="dxa"/>
            <w:tcBorders>
              <w:top w:val="single" w:sz="4" w:space="0" w:color="auto"/>
              <w:left w:val="single" w:sz="4" w:space="0" w:color="auto"/>
              <w:bottom w:val="single" w:sz="4" w:space="0" w:color="auto"/>
              <w:right w:val="single" w:sz="4" w:space="0" w:color="auto"/>
            </w:tcBorders>
            <w:vAlign w:val="center"/>
            <w:hideMark/>
          </w:tcPr>
          <w:p w14:paraId="15F8D4E3" w14:textId="77777777" w:rsidR="00CC6595" w:rsidRPr="00CC6595" w:rsidRDefault="00CC6595" w:rsidP="00CC6595">
            <w:pPr>
              <w:snapToGrid w:val="0"/>
              <w:spacing w:after="0" w:line="240" w:lineRule="auto"/>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smještajni turistički sadržaj (apartman, studio apartman) i soba u medicinskom stacionaru</w:t>
            </w:r>
          </w:p>
        </w:tc>
        <w:tc>
          <w:tcPr>
            <w:tcW w:w="2835" w:type="dxa"/>
            <w:tcBorders>
              <w:top w:val="single" w:sz="2" w:space="0" w:color="auto"/>
              <w:left w:val="single" w:sz="4" w:space="0" w:color="auto"/>
              <w:bottom w:val="single" w:sz="2" w:space="0" w:color="auto"/>
              <w:right w:val="single" w:sz="2" w:space="0" w:color="auto"/>
            </w:tcBorders>
            <w:vAlign w:val="center"/>
            <w:hideMark/>
          </w:tcPr>
          <w:p w14:paraId="060BD6D8" w14:textId="77777777" w:rsidR="00CC6595" w:rsidRPr="00CC6595" w:rsidRDefault="00CC6595" w:rsidP="00CC6595">
            <w:pPr>
              <w:snapToGrid w:val="0"/>
              <w:spacing w:after="0" w:line="240" w:lineRule="auto"/>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1 PGM na 4 ležaja ili</w:t>
            </w:r>
          </w:p>
          <w:p w14:paraId="0F3DCFCC" w14:textId="77777777" w:rsidR="00CC6595" w:rsidRPr="00CC6595" w:rsidRDefault="00CC6595" w:rsidP="00CC6595">
            <w:pPr>
              <w:snapToGrid w:val="0"/>
              <w:spacing w:after="0" w:line="240" w:lineRule="auto"/>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3 PGM na 100,0 m2 BRP</w:t>
            </w:r>
          </w:p>
        </w:tc>
        <w:tc>
          <w:tcPr>
            <w:tcW w:w="2557" w:type="dxa"/>
            <w:tcBorders>
              <w:top w:val="single" w:sz="2" w:space="0" w:color="auto"/>
              <w:left w:val="single" w:sz="2" w:space="0" w:color="auto"/>
              <w:bottom w:val="single" w:sz="2" w:space="0" w:color="auto"/>
              <w:right w:val="single" w:sz="2" w:space="0" w:color="auto"/>
            </w:tcBorders>
            <w:vAlign w:val="center"/>
            <w:hideMark/>
          </w:tcPr>
          <w:p w14:paraId="515988D8" w14:textId="77777777" w:rsidR="00CC6595" w:rsidRPr="00CC6595" w:rsidRDefault="00CC6595" w:rsidP="00CC6595">
            <w:pPr>
              <w:snapToGrid w:val="0"/>
              <w:spacing w:after="0" w:line="240" w:lineRule="auto"/>
              <w:jc w:val="center"/>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0,5/1 zaposlenik - po smjeni</w:t>
            </w:r>
          </w:p>
        </w:tc>
      </w:tr>
      <w:tr w:rsidR="00CC6595" w:rsidRPr="00CC6595" w14:paraId="28EE4A5A" w14:textId="77777777" w:rsidTr="00CC6595">
        <w:trPr>
          <w:cantSplit/>
          <w:trHeight w:hRule="exact" w:val="844"/>
        </w:trPr>
        <w:tc>
          <w:tcPr>
            <w:tcW w:w="3680" w:type="dxa"/>
            <w:tcBorders>
              <w:top w:val="single" w:sz="4" w:space="0" w:color="auto"/>
              <w:left w:val="single" w:sz="4" w:space="0" w:color="auto"/>
              <w:bottom w:val="single" w:sz="4" w:space="0" w:color="auto"/>
              <w:right w:val="single" w:sz="4" w:space="0" w:color="auto"/>
            </w:tcBorders>
            <w:vAlign w:val="center"/>
            <w:hideMark/>
          </w:tcPr>
          <w:p w14:paraId="22B4BAEC" w14:textId="77777777" w:rsidR="00CC6595" w:rsidRPr="00CC6595" w:rsidRDefault="00CC6595" w:rsidP="00CC6595">
            <w:pPr>
              <w:snapToGrid w:val="0"/>
              <w:spacing w:after="0" w:line="240" w:lineRule="auto"/>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ugostiteljstvo, trgovine, usluge, multifunkcionalne dvorane i drugi poslovni sadržaji</w:t>
            </w:r>
          </w:p>
        </w:tc>
        <w:tc>
          <w:tcPr>
            <w:tcW w:w="2835" w:type="dxa"/>
            <w:tcBorders>
              <w:top w:val="single" w:sz="2" w:space="0" w:color="auto"/>
              <w:left w:val="single" w:sz="4" w:space="0" w:color="auto"/>
              <w:bottom w:val="single" w:sz="2" w:space="0" w:color="auto"/>
              <w:right w:val="single" w:sz="2" w:space="0" w:color="auto"/>
            </w:tcBorders>
            <w:vAlign w:val="center"/>
            <w:hideMark/>
          </w:tcPr>
          <w:p w14:paraId="0A73C2AF" w14:textId="77777777" w:rsidR="00CC6595" w:rsidRPr="00CC6595" w:rsidRDefault="00CC6595" w:rsidP="00CC6595">
            <w:pPr>
              <w:snapToGrid w:val="0"/>
              <w:spacing w:after="0" w:line="240" w:lineRule="auto"/>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3 PGM na 100,0 m2 BRP</w:t>
            </w:r>
          </w:p>
        </w:tc>
        <w:tc>
          <w:tcPr>
            <w:tcW w:w="2557" w:type="dxa"/>
            <w:tcBorders>
              <w:top w:val="single" w:sz="2" w:space="0" w:color="auto"/>
              <w:left w:val="single" w:sz="2" w:space="0" w:color="auto"/>
              <w:bottom w:val="single" w:sz="2" w:space="0" w:color="auto"/>
              <w:right w:val="single" w:sz="2" w:space="0" w:color="auto"/>
            </w:tcBorders>
            <w:vAlign w:val="center"/>
            <w:hideMark/>
          </w:tcPr>
          <w:p w14:paraId="160069FA" w14:textId="77777777" w:rsidR="00CC6595" w:rsidRPr="00CC6595" w:rsidRDefault="00CC6595" w:rsidP="00CC6595">
            <w:pPr>
              <w:snapToGrid w:val="0"/>
              <w:spacing w:after="0" w:line="240" w:lineRule="auto"/>
              <w:jc w:val="center"/>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0,5/1 zaposlenik - po smjeni</w:t>
            </w:r>
          </w:p>
        </w:tc>
      </w:tr>
      <w:tr w:rsidR="00CC6595" w:rsidRPr="00CC6595" w14:paraId="66D31964" w14:textId="77777777" w:rsidTr="00CC6595">
        <w:trPr>
          <w:cantSplit/>
          <w:trHeight w:hRule="exact" w:val="634"/>
        </w:trPr>
        <w:tc>
          <w:tcPr>
            <w:tcW w:w="3680" w:type="dxa"/>
            <w:tcBorders>
              <w:top w:val="single" w:sz="2" w:space="0" w:color="auto"/>
              <w:left w:val="single" w:sz="2" w:space="0" w:color="auto"/>
              <w:bottom w:val="single" w:sz="2" w:space="0" w:color="auto"/>
              <w:right w:val="single" w:sz="2" w:space="0" w:color="auto"/>
            </w:tcBorders>
            <w:vAlign w:val="center"/>
            <w:hideMark/>
          </w:tcPr>
          <w:p w14:paraId="58A730D1" w14:textId="77777777" w:rsidR="00CC6595" w:rsidRPr="00CC6595" w:rsidRDefault="00CC6595" w:rsidP="00CC6595">
            <w:pPr>
              <w:snapToGrid w:val="0"/>
              <w:spacing w:after="0" w:line="240" w:lineRule="auto"/>
              <w:jc w:val="both"/>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stanovanje</w:t>
            </w:r>
          </w:p>
        </w:tc>
        <w:tc>
          <w:tcPr>
            <w:tcW w:w="5392" w:type="dxa"/>
            <w:gridSpan w:val="2"/>
            <w:tcBorders>
              <w:top w:val="single" w:sz="2" w:space="0" w:color="auto"/>
              <w:left w:val="single" w:sz="2" w:space="0" w:color="auto"/>
              <w:bottom w:val="single" w:sz="2" w:space="0" w:color="auto"/>
              <w:right w:val="single" w:sz="2" w:space="0" w:color="auto"/>
            </w:tcBorders>
            <w:vAlign w:val="center"/>
            <w:hideMark/>
          </w:tcPr>
          <w:p w14:paraId="21089EC4" w14:textId="77777777" w:rsidR="00CC6595" w:rsidRPr="00CC6595" w:rsidRDefault="00CC6595" w:rsidP="00CC6595">
            <w:pPr>
              <w:snapToGrid w:val="0"/>
              <w:spacing w:after="0" w:line="240" w:lineRule="auto"/>
              <w:jc w:val="center"/>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 xml:space="preserve">1 po stanu </w:t>
            </w:r>
          </w:p>
          <w:p w14:paraId="62BF7AB3" w14:textId="77777777" w:rsidR="00CC6595" w:rsidRPr="00CC6595" w:rsidRDefault="00CC6595" w:rsidP="00CC6595">
            <w:pPr>
              <w:snapToGrid w:val="0"/>
              <w:spacing w:after="0" w:line="240" w:lineRule="auto"/>
              <w:jc w:val="center"/>
              <w:rPr>
                <w:rFonts w:ascii="Arial" w:eastAsia="Times New Roman" w:hAnsi="Arial" w:cs="Arial"/>
                <w:w w:val="90"/>
                <w:sz w:val="24"/>
                <w:szCs w:val="24"/>
                <w:lang w:eastAsia="hr-HR"/>
              </w:rPr>
            </w:pPr>
            <w:r w:rsidRPr="00CC6595">
              <w:rPr>
                <w:rFonts w:ascii="Arial" w:eastAsia="Times New Roman" w:hAnsi="Arial" w:cs="Arial"/>
                <w:w w:val="90"/>
                <w:sz w:val="24"/>
                <w:szCs w:val="24"/>
                <w:lang w:eastAsia="hr-HR"/>
              </w:rPr>
              <w:t>(primjenjuje se samo za postojeću obiteljsku stambenu građevinu)</w:t>
            </w:r>
          </w:p>
        </w:tc>
      </w:tr>
    </w:tbl>
    <w:p w14:paraId="4B81EE8A" w14:textId="77777777" w:rsidR="00CC6595" w:rsidRPr="00CC6595" w:rsidRDefault="00CC6595" w:rsidP="00CC6595">
      <w:pPr>
        <w:tabs>
          <w:tab w:val="left" w:pos="851"/>
        </w:tabs>
        <w:snapToGrid w:val="0"/>
        <w:spacing w:after="0" w:line="240" w:lineRule="auto"/>
        <w:ind w:left="284" w:hanging="284"/>
        <w:jc w:val="both"/>
        <w:outlineLvl w:val="0"/>
        <w:rPr>
          <w:rFonts w:ascii="Arial" w:eastAsia="Times New Roman" w:hAnsi="Arial" w:cs="Arial"/>
          <w:sz w:val="24"/>
          <w:szCs w:val="24"/>
          <w:lang w:eastAsia="hr-HR"/>
        </w:rPr>
      </w:pPr>
    </w:p>
    <w:p w14:paraId="52A8FC79"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lang w:eastAsia="hr-HR"/>
        </w:rPr>
      </w:pPr>
      <w:r w:rsidRPr="00CC6595">
        <w:rPr>
          <w:rFonts w:ascii="Arial" w:eastAsia="Calibri" w:hAnsi="Arial" w:cs="Arial"/>
          <w:sz w:val="24"/>
          <w:szCs w:val="24"/>
        </w:rPr>
        <w:t>Potreban broj parkirališnih i/ili garažnih mjesta izračunava se zbrajanjem vrijednosti iz obje kolone iz tabele.</w:t>
      </w:r>
    </w:p>
    <w:p w14:paraId="37EA8DB7"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obračunu potrebnog broja parkirališnih i/ili garažnih za korisnike smještajno ugostiteljsko - turističkog sadržaja uzima se najmanja vrijednost iz tabele.</w:t>
      </w:r>
    </w:p>
    <w:p w14:paraId="3C4B8491"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Dodatno dimenzioniranje parkirališta s obzirom na potreban broj specijalnih vrsta parkirališnih mjesta vrši se prema Pravilniku o osiguranju pristupačnosti građevina osobama s invaliditetom i smanjenom pokretljivosti („Narodne novine“ broj 78/13). </w:t>
      </w:r>
    </w:p>
    <w:p w14:paraId="38297569"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Ukoliko rezultat dobiven izračunom potrebnog broja parkirališnih i/ili garažnih mjesta nije cijeli broj, kao relevantan se uzima sljedeći veći cijeli broj.</w:t>
      </w:r>
    </w:p>
    <w:p w14:paraId="298A029B"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E92B666" w14:textId="77777777" w:rsidR="00CC6595" w:rsidRPr="00CC6595" w:rsidRDefault="00CC6595" w:rsidP="00CC6595">
      <w:pPr>
        <w:widowControl w:val="0"/>
        <w:numPr>
          <w:ilvl w:val="0"/>
          <w:numId w:val="3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Parkirališne, odnosno garažne površine unutar vlastite građevne čestice moguće je izvesti kao podzemne, suterenske ili prizemne garaže i kao otvorena ili natkrivena parkirališta u razini terena.</w:t>
      </w:r>
    </w:p>
    <w:p w14:paraId="4D6C2279"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Smještaj i oblikovanje garažnih prostora utvrđuje se ovisno o namjeni građevne čestice, prema uvjetima za smještaj i oblikovanje građevina iz poglavlja 3. ove Odluke.</w:t>
      </w:r>
    </w:p>
    <w:p w14:paraId="4873575F"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Otvorena parkirališta na čestici moguće je smjestiti unutar i/ili izvan područja predviđenog za gradnju zgrada.</w:t>
      </w:r>
    </w:p>
    <w:p w14:paraId="0BEBA212"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Natkrivena parkirališta se smještaju unutar površine namijenjene za gradnju zgrada.</w:t>
      </w:r>
    </w:p>
    <w:p w14:paraId="69B535BF"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servisne i zelene površine moguća je gradnja nenatkrivenih parkirališta.</w:t>
      </w:r>
    </w:p>
    <w:p w14:paraId="67DBDCD7"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lastRenderedPageBreak/>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78B418FE" w14:textId="77777777" w:rsidR="00CC6595" w:rsidRPr="00CC6595" w:rsidRDefault="00CC6595" w:rsidP="00CC6595">
      <w:pPr>
        <w:widowControl w:val="0"/>
        <w:numPr>
          <w:ilvl w:val="0"/>
          <w:numId w:val="3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Sve otvorene parkirališne i manipulativne površine, bez obzira gdje se nalaze, potrebno je predvidjeti uz primjenu mjera zaštite iz poglavlja 9.1. „Zaštita od onečišćenja okoliša otpadnim vodama“.</w:t>
      </w:r>
    </w:p>
    <w:p w14:paraId="302FAFE7"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35" w:name="_Toc128126389"/>
      <w:bookmarkStart w:id="36" w:name="_Toc363810982"/>
      <w:bookmarkStart w:id="37" w:name="_Toc179178170"/>
      <w:r w:rsidRPr="00CC6595">
        <w:rPr>
          <w:rFonts w:ascii="Arial" w:eastAsia="Times New Roman" w:hAnsi="Arial" w:cs="Arial"/>
          <w:b/>
          <w:sz w:val="24"/>
          <w:szCs w:val="24"/>
          <w:lang w:eastAsia="hr-HR"/>
        </w:rPr>
        <w:t>Ograde</w:t>
      </w:r>
      <w:bookmarkEnd w:id="35"/>
      <w:bookmarkEnd w:id="36"/>
      <w:bookmarkEnd w:id="37"/>
    </w:p>
    <w:p w14:paraId="307BEC7D"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D2C3A66" w14:textId="77777777" w:rsidR="00CC6595" w:rsidRPr="00CC6595" w:rsidRDefault="00CC6595" w:rsidP="00CC6595">
      <w:pPr>
        <w:widowControl w:val="0"/>
        <w:numPr>
          <w:ilvl w:val="0"/>
          <w:numId w:val="36"/>
        </w:numPr>
        <w:tabs>
          <w:tab w:val="left" w:pos="851"/>
        </w:tabs>
        <w:snapToGrid w:val="0"/>
        <w:spacing w:after="0" w:line="240" w:lineRule="auto"/>
        <w:jc w:val="both"/>
        <w:outlineLvl w:val="0"/>
        <w:rPr>
          <w:rFonts w:ascii="Arial" w:eastAsia="Calibri" w:hAnsi="Arial" w:cs="Arial"/>
          <w:sz w:val="24"/>
          <w:szCs w:val="24"/>
        </w:rPr>
      </w:pPr>
      <w:bookmarkStart w:id="38" w:name="_Toc62959304"/>
      <w:r w:rsidRPr="00CC6595">
        <w:rPr>
          <w:rFonts w:ascii="Arial" w:eastAsia="Calibri" w:hAnsi="Arial" w:cs="Arial"/>
          <w:sz w:val="24"/>
          <w:szCs w:val="24"/>
        </w:rPr>
        <w:t>Ograde se mogu postavljati na međi građevne čestice ili uvučeno unutar površine građevne čestice, ovisno o konfiguraciji terena i unutarnjoj organizaciji planiranih sadržaja.</w:t>
      </w:r>
    </w:p>
    <w:p w14:paraId="44C91D5E" w14:textId="77777777" w:rsidR="00CC6595" w:rsidRPr="00CC6595" w:rsidRDefault="00CC6595" w:rsidP="00CC6595">
      <w:pPr>
        <w:widowControl w:val="0"/>
        <w:numPr>
          <w:ilvl w:val="0"/>
          <w:numId w:val="3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Ukupna visina ulične ograde može biti najviše 1,4 m.</w:t>
      </w:r>
    </w:p>
    <w:p w14:paraId="72786F78"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Visina ograde na međi prema susjednim česticama može biti najviše 1,8 m.</w:t>
      </w:r>
    </w:p>
    <w:p w14:paraId="11594402"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Ukoliko se umjesto ograde sadi živica, ona mora u cijelosti biti unutar vlastite čestice.</w:t>
      </w:r>
    </w:p>
    <w:bookmarkEnd w:id="38"/>
    <w:p w14:paraId="2892CC7B"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2BB56AA" w14:textId="77777777" w:rsidR="00CC6595" w:rsidRPr="00CC6595" w:rsidRDefault="00CC6595" w:rsidP="00CC6595">
      <w:pPr>
        <w:widowControl w:val="0"/>
        <w:numPr>
          <w:ilvl w:val="0"/>
          <w:numId w:val="3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Teren oko građevine, potporni zidovi, terase, stube i druge elemente uređenja okoliša građevina treba izvesti na način da se ne narušava izgled okoliša, te da se onemogući otjecanje vode na štetu susjednog zemljišta, odnosno susjednih građevina. </w:t>
      </w:r>
    </w:p>
    <w:p w14:paraId="07F87248"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39" w:name="_Toc128126390"/>
      <w:bookmarkStart w:id="40" w:name="_Toc363810983"/>
      <w:r w:rsidRPr="00CC6595">
        <w:rPr>
          <w:rFonts w:ascii="Arial" w:eastAsia="Times New Roman" w:hAnsi="Arial" w:cs="Arial"/>
          <w:b/>
          <w:sz w:val="24"/>
          <w:szCs w:val="24"/>
          <w:lang w:eastAsia="hr-HR"/>
        </w:rPr>
        <w:t>Obveza uređenja zelenih površina na građevnim česticama</w:t>
      </w:r>
      <w:bookmarkEnd w:id="39"/>
      <w:bookmarkEnd w:id="40"/>
    </w:p>
    <w:p w14:paraId="6144E24F"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AAAECB5" w14:textId="77777777" w:rsidR="00CC6595" w:rsidRPr="00CC6595" w:rsidRDefault="00CC6595" w:rsidP="00CC6595">
      <w:pPr>
        <w:widowControl w:val="0"/>
        <w:numPr>
          <w:ilvl w:val="0"/>
          <w:numId w:val="3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Svaka građevna čestica formirana unutar površina s ugostiteljsko turističkom namjenom u obuhvatu UPU /oznaka T2 i T5/ treba imati najmanje 20% vlastite površine oblikovano kao zelene površine.</w:t>
      </w:r>
    </w:p>
    <w:p w14:paraId="7A47A6D4" w14:textId="77777777" w:rsidR="00CC6595" w:rsidRPr="00CC6595" w:rsidRDefault="00CC6595" w:rsidP="00CC6595">
      <w:pPr>
        <w:widowControl w:val="0"/>
        <w:numPr>
          <w:ilvl w:val="0"/>
          <w:numId w:val="3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obračun zelene površine uzimaju se:</w:t>
      </w:r>
    </w:p>
    <w:p w14:paraId="29D8135F"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zelene površine dvorišta koje pojedinačno nisu manje od 4,0 m2, a mogu se koristiti kao reprezentativni ili ukrasni vrt, livada, šumarak i slično, odnosno površina prirodnog terena treba omogućiti prihvat oborinskih voda s vlastite čestice i osigurati njihovo upuštanje u podzemlje</w:t>
      </w:r>
    </w:p>
    <w:p w14:paraId="616BDCD5"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krovovi podzemnih garaža u razini poda prizemlja ukoliko su izvedeni tehničkim sustavom „zelenog krova“.</w:t>
      </w:r>
    </w:p>
    <w:p w14:paraId="0203AF80"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Preporuča se primjena pejsažnih rješenja uređenja zelenih površina, koja će osigurati da dio čestice bude zasjenjen krošnjama stabala, pri čemu se preferiraju rješenja kojima se postiže čim veća ljetna zasjenjenost zgrada i vanjske opločene površine.</w:t>
      </w:r>
    </w:p>
    <w:p w14:paraId="627065FD"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41" w:name="_Toc128126391"/>
      <w:bookmarkStart w:id="42" w:name="_Toc513103683"/>
      <w:bookmarkStart w:id="43" w:name="_Toc495327600"/>
      <w:r w:rsidRPr="00CC6595">
        <w:rPr>
          <w:rFonts w:ascii="Arial" w:eastAsia="Times New Roman" w:hAnsi="Arial" w:cs="Arial"/>
          <w:b/>
          <w:sz w:val="24"/>
          <w:szCs w:val="24"/>
          <w:lang w:eastAsia="hr-HR"/>
        </w:rPr>
        <w:t>Priključenje na komunalnu infrastrukturu i zbrinjavanje otpada</w:t>
      </w:r>
      <w:bookmarkEnd w:id="41"/>
      <w:bookmarkEnd w:id="42"/>
      <w:bookmarkEnd w:id="43"/>
    </w:p>
    <w:p w14:paraId="0D05865D"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8005409" w14:textId="77777777" w:rsidR="00CC6595" w:rsidRPr="00CC6595" w:rsidRDefault="00CC6595" w:rsidP="00CC6595">
      <w:pPr>
        <w:widowControl w:val="0"/>
        <w:numPr>
          <w:ilvl w:val="0"/>
          <w:numId w:val="3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Priključenje građevina na komunalnu infrastrukturu, odnosno sustave, provodi se prema odredbama poglavlja 5. „UVJETI UREĐENJA ODNOSNO GRADNJE, REKONSTRUKCIJE I OPREMANJA PROMETNE, KOMUNALNE I ELEKTRONIČKE KOMUNIKACIJSKE MREŽE S PRIPADAJUĆIM OBJEKTIMA I POVRŠINAMA“.</w:t>
      </w:r>
    </w:p>
    <w:p w14:paraId="2FA4A43A"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Priključenje se obavlja u skladu s posebnim propisima i uvjetima nadležnih </w:t>
      </w:r>
      <w:r w:rsidRPr="00CC6595">
        <w:rPr>
          <w:rFonts w:ascii="Arial" w:eastAsia="Calibri" w:hAnsi="Arial" w:cs="Arial"/>
          <w:sz w:val="24"/>
          <w:szCs w:val="24"/>
        </w:rPr>
        <w:lastRenderedPageBreak/>
        <w:t>operatora, odnosno odgovarajućih javnopravnih tijela.</w:t>
      </w:r>
    </w:p>
    <w:p w14:paraId="5A3D1F6F"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Priključenje na funkcionalne sustave javne vodoopskrbe i javne odvodnje je obavezno.</w:t>
      </w:r>
    </w:p>
    <w:p w14:paraId="75EBC168"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Izuzetno od prethodnog stavka, ukoliko neće biti moguće priključenje na javni sustav odvodnje otpadnih voda, zbrinjavanje otpadnih voda za pojedinačnu zgradu rješava se prema uvjetima iz poglavlja 5.2.2.1. „Otpadne vode“.</w:t>
      </w:r>
    </w:p>
    <w:p w14:paraId="7067BC0C"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 ostale infrastrukturne sustave priključenje nije obavezno, ali je u tom slučaju projektnim rješenjem potrebno dokazati da građevina koja se projektira nema potrebe za priključenjem na pojedini javni infrastrukturni sustav ili iz funkcionalnih razloga ili radi predviđenih alternativnih načina korištenja energije za grijanje, hlađenje, ventilaciju i drugo.</w:t>
      </w:r>
    </w:p>
    <w:p w14:paraId="56A60F9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BB02D94" w14:textId="77777777" w:rsidR="00CC6595" w:rsidRPr="00CC6595" w:rsidRDefault="00CC6595" w:rsidP="00CC6595">
      <w:pPr>
        <w:widowControl w:val="0"/>
        <w:numPr>
          <w:ilvl w:val="0"/>
          <w:numId w:val="4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Načini zbrinjavanja otpada za pojedinačne čestice i korisnike provodi se prema odredbama poglavlja 8. „POSTUPANJE S OTPADOM“.</w:t>
      </w:r>
    </w:p>
    <w:p w14:paraId="70D162ED"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44" w:name="_Toc128126392"/>
      <w:r w:rsidRPr="00CC6595">
        <w:rPr>
          <w:rFonts w:ascii="Arial" w:eastAsia="Times New Roman" w:hAnsi="Arial" w:cs="Arial"/>
          <w:b/>
          <w:sz w:val="24"/>
          <w:szCs w:val="24"/>
          <w:lang w:eastAsia="hr-HR"/>
        </w:rPr>
        <w:t>UVJETI SMJEŠTAJA GRAĐEVINA DRUŠTVENIH DJELATNOSTI</w:t>
      </w:r>
      <w:bookmarkEnd w:id="44"/>
    </w:p>
    <w:p w14:paraId="2BCD07F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73B7A841" w14:textId="77777777" w:rsidR="00CC6595" w:rsidRPr="00CC6595" w:rsidRDefault="00CC6595" w:rsidP="00CC6595">
      <w:pPr>
        <w:widowControl w:val="0"/>
        <w:numPr>
          <w:ilvl w:val="0"/>
          <w:numId w:val="4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obuhvata UPU smještaj društvenih djelatnosti nije predviđen.</w:t>
      </w:r>
    </w:p>
    <w:p w14:paraId="67BECCC8"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45" w:name="_Toc128126393"/>
      <w:r w:rsidRPr="00CC6595">
        <w:rPr>
          <w:rFonts w:ascii="Arial" w:eastAsia="Times New Roman" w:hAnsi="Arial" w:cs="Arial"/>
          <w:b/>
          <w:sz w:val="24"/>
          <w:szCs w:val="24"/>
          <w:lang w:eastAsia="hr-HR"/>
        </w:rPr>
        <w:t>UVJETI I NAČIN GRADNJE STAMBENIH GRAĐEVINA</w:t>
      </w:r>
      <w:bookmarkEnd w:id="45"/>
    </w:p>
    <w:p w14:paraId="1DC30893"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E2CA2CD" w14:textId="77777777" w:rsidR="00CC6595" w:rsidRPr="00CC6595" w:rsidRDefault="00CC6595" w:rsidP="00CC6595">
      <w:pPr>
        <w:widowControl w:val="0"/>
        <w:numPr>
          <w:ilvl w:val="0"/>
          <w:numId w:val="4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obuhvata UPU gradnja novih stambenih građevina nije predviđena.</w:t>
      </w:r>
    </w:p>
    <w:p w14:paraId="716E8389" w14:textId="77777777" w:rsidR="00CC6595" w:rsidRPr="00CC6595" w:rsidRDefault="00CC6595" w:rsidP="00CC6595">
      <w:pPr>
        <w:widowControl w:val="0"/>
        <w:numPr>
          <w:ilvl w:val="0"/>
          <w:numId w:val="4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 građevnoj čestici postojeće građevne čestice obiteljske stambene građevine (k.č.br. 2128/1 k.o. Caginec) mogući zahvati utvrđeni su poglavljem 1.3. „Površina stambene namjene /oznaka S/“.</w:t>
      </w:r>
    </w:p>
    <w:p w14:paraId="37B922A5"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472E1CA" w14:textId="77777777" w:rsidR="00CC6595" w:rsidRPr="00CC6595" w:rsidRDefault="00CC6595" w:rsidP="00CC6595">
      <w:pPr>
        <w:widowControl w:val="0"/>
        <w:numPr>
          <w:ilvl w:val="0"/>
          <w:numId w:val="4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Najveća dozvoljena izgrađenost građevne čestice obiteljske stambene građevine na k.č.br. 2128/1 k.o. Caginec je kig=0,4.</w:t>
      </w:r>
    </w:p>
    <w:p w14:paraId="564CF80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slučaju zahvata na postojećoj obiteljskoj stambenoj građevini ili u slučaju zamjenske gradnje u istoj namjeni:</w:t>
      </w:r>
    </w:p>
    <w:p w14:paraId="61D3B866"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etažnost iznosi E=Po+P+Pk</w:t>
      </w:r>
    </w:p>
    <w:p w14:paraId="12560011"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visina iznosi V=5,0 m</w:t>
      </w:r>
    </w:p>
    <w:p w14:paraId="084D4BF2"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ukupna visina iznosi H=8,5 m.</w:t>
      </w:r>
    </w:p>
    <w:p w14:paraId="18672622"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 pripadajuće pomoćne građevine uz postojeću obiteljsku stambenu građevinu:</w:t>
      </w:r>
    </w:p>
    <w:p w14:paraId="482EA810"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etažnost iznosi Epom=P</w:t>
      </w:r>
    </w:p>
    <w:p w14:paraId="40F2531E"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visina iznosi Vpom=3,5 m</w:t>
      </w:r>
    </w:p>
    <w:p w14:paraId="2B6B6F8E"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najveća dozvoljena ukupna visina iznosi Hpom=5,0 m.</w:t>
      </w:r>
    </w:p>
    <w:p w14:paraId="53A36344"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Umjesto podruma (Po) može se izvesti suteren (S).</w:t>
      </w:r>
    </w:p>
    <w:p w14:paraId="3E2408E3"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Visina zgrade mjeri se od konačno zaravnanog i uređenog terena uz pročelje zgrade na njegovom najnižem dijelu do gornjeg ruba stropne konstrukcije zadnjega kata, odnosno vrha nadozida potkrovlja.</w:t>
      </w:r>
    </w:p>
    <w:p w14:paraId="0775B67F"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Ukupna visina zgrade mjeri se od konačno zaravnanog i uređenog terena uz pročelje zgrade na njegovom najnižem dijelu do najviše točke zgrade (gornja kota najvišeg krovnog nadozida ravnog krova, odnosno gornja kota sljemena kosog, zaobljenog i kompleksnog krova).</w:t>
      </w:r>
    </w:p>
    <w:p w14:paraId="49E6EB4C"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lastRenderedPageBreak/>
        <w:t>Zgrade se na građevnoj čestici obiteljske stambene građevine na k.č.br. 2128/1 k.o. Caginec smještaju:</w:t>
      </w:r>
    </w:p>
    <w:p w14:paraId="3ADD8F30"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10,0 m od linije regulacije Ulice Petica, k.č.br. 3292 k.o. Caginec</w:t>
      </w:r>
    </w:p>
    <w:p w14:paraId="60CAF057"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5,0 m udaljeno od južne međe vlastite građevne čestice</w:t>
      </w:r>
    </w:p>
    <w:p w14:paraId="64731384"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najmanje 1,0 m udaljeno od sjeverne i istočne međe vlastite građevne čestice.</w:t>
      </w:r>
    </w:p>
    <w:p w14:paraId="2DC0ADF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 dijelu građevine koja je izgrađena na udaljenosti manjoj od 3,0 m od susjedne međe, ne mogu se projektirati niti izvoditi otvori, balkoni, terase i otvorena stubišta.</w:t>
      </w:r>
    </w:p>
    <w:p w14:paraId="53DE6545"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Otvorima iz prethodnog stavka ovog članka ne smatraju se otvori sa otvaranjem na otklop i visine parapeta 1,60 m sa neprozirnim staklom, veličine do 60x60 cm, dijelovi zida od ugrađene staklene opeke u ravnini zida građevine, te fiksni ventilacijski otvori veličine do 30x30 cm.</w:t>
      </w:r>
    </w:p>
    <w:p w14:paraId="15DFFD08"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Međusobna udaljenost obiteljske stambene građevine i pripadajućih joj pomoćnih građevina ovisi o funkcionalnom rješenju i UPU-om se ne uvjetuje, pri čemu međusobna udaljenost građevina treba biti usklađena s propisima iz područja zaštite od požara, na način da se osigura dostupnost vatrogasnog vozila do svih građevina na građevnoj čestici i spriječi prijenos požara s jedne građevine na drugu.</w:t>
      </w:r>
    </w:p>
    <w:p w14:paraId="4CFAE423"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Rekonstrukcija postojećih i izvedba novih priključaka za postojeću građevnu česticu provodi se prema posebnim uvjetima nadležnih javnopravnih tijela, te operatora, odnosno vlasnika komunalnih sustava.</w:t>
      </w:r>
    </w:p>
    <w:p w14:paraId="500EF073" w14:textId="77777777" w:rsidR="00CC6595" w:rsidRPr="00CC6595" w:rsidRDefault="00CC6595" w:rsidP="00CC6595">
      <w:pPr>
        <w:widowControl w:val="0"/>
        <w:numPr>
          <w:ilvl w:val="0"/>
          <w:numId w:val="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građevne čestice potrebno je osigurati jedno parkirališno ili garažno mjesto po stanu.</w:t>
      </w:r>
    </w:p>
    <w:p w14:paraId="682B4E88"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46" w:name="_Toc128126394"/>
      <w:bookmarkStart w:id="47" w:name="_Toc352766762"/>
      <w:r w:rsidRPr="00CC6595">
        <w:rPr>
          <w:rFonts w:ascii="Arial" w:eastAsia="Times New Roman" w:hAnsi="Arial" w:cs="Arial"/>
          <w:b/>
          <w:sz w:val="24"/>
          <w:szCs w:val="24"/>
          <w:lang w:eastAsia="hr-HR"/>
        </w:rPr>
        <w:t>UVJETI UREĐENJA ODNOSNO GRADNJE, REKONSTRUKCIJE I OPREMANJA PROMETNE, KOMUNALNE I ELEKTRONIČKE KOMUNIKACIJSKE MREŽE S PRIPADAJUĆIM OBJEKTIMA I POVRŠINAMA</w:t>
      </w:r>
      <w:bookmarkEnd w:id="46"/>
      <w:bookmarkEnd w:id="47"/>
    </w:p>
    <w:p w14:paraId="6070A0A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BD114EB" w14:textId="77777777" w:rsidR="00CC6595" w:rsidRPr="00CC6595" w:rsidRDefault="00CC6595" w:rsidP="00CC6595">
      <w:pPr>
        <w:widowControl w:val="0"/>
        <w:numPr>
          <w:ilvl w:val="0"/>
          <w:numId w:val="4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Trase linijske magistralne i komunalne infrastrukture i značajke infrastrukturnih sustava prikazane su na kartografskom prikazu broj 2. „PROMETNA, ULIČNA I KOMUNALNA INFRASTRUKTURNA MREŽA“.</w:t>
      </w:r>
    </w:p>
    <w:p w14:paraId="7F1C4FD0"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Ograničenja u prostoru, koja proizlaze iz potrebe zaštite postojeće i planirane infrastrukture, prikazana su na kartografskom prikazu broj 3. „UVJETI KORIŠTENJA, UREĐENJA I ZAŠTITE POVRŠINA“ i broj 4. „NAČIN I UVJETI GRADNJE“.</w:t>
      </w:r>
    </w:p>
    <w:p w14:paraId="7C2ED399"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48" w:name="_Toc128126395"/>
      <w:r w:rsidRPr="00CC6595">
        <w:rPr>
          <w:rFonts w:ascii="Arial" w:eastAsia="Times New Roman" w:hAnsi="Arial" w:cs="Arial"/>
          <w:b/>
          <w:sz w:val="24"/>
          <w:szCs w:val="24"/>
          <w:lang w:eastAsia="hr-HR"/>
        </w:rPr>
        <w:t>Cestovni promet</w:t>
      </w:r>
      <w:bookmarkEnd w:id="48"/>
    </w:p>
    <w:p w14:paraId="2B788A4C"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A5E46DF" w14:textId="77777777" w:rsidR="00CC6595" w:rsidRPr="00CC6595" w:rsidRDefault="00CC6595" w:rsidP="00CC6595">
      <w:pPr>
        <w:widowControl w:val="0"/>
        <w:numPr>
          <w:ilvl w:val="0"/>
          <w:numId w:val="4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obuhvata UPU ne predviđaju se javne prometne površine.</w:t>
      </w:r>
    </w:p>
    <w:p w14:paraId="1DD1BADF" w14:textId="77777777" w:rsidR="00CC6595" w:rsidRPr="00CC6595" w:rsidRDefault="00CC6595" w:rsidP="00CC6595">
      <w:pPr>
        <w:widowControl w:val="0"/>
        <w:numPr>
          <w:ilvl w:val="0"/>
          <w:numId w:val="4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Sve kolne prometne površine unutar pojedine građevne čestice u obuhvatu UPU smatraju se internim prometnicama, a njihovo dimenzioniranje i oblikovanje obrađeno je u poglavlju 2.4. „Uređenje građevnih čestica“.</w:t>
      </w:r>
    </w:p>
    <w:p w14:paraId="11FAB908"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49" w:name="_Toc128126396"/>
      <w:bookmarkStart w:id="50" w:name="_Toc352766766"/>
      <w:bookmarkStart w:id="51" w:name="_Toc173041449"/>
      <w:bookmarkStart w:id="52" w:name="_Toc173029960"/>
      <w:bookmarkStart w:id="53" w:name="_Toc161044418"/>
      <w:bookmarkStart w:id="54" w:name="_Toc114555501"/>
      <w:r w:rsidRPr="00CC6595">
        <w:rPr>
          <w:rFonts w:ascii="Arial" w:eastAsia="Times New Roman" w:hAnsi="Arial" w:cs="Arial"/>
          <w:b/>
          <w:sz w:val="24"/>
          <w:szCs w:val="24"/>
          <w:lang w:eastAsia="hr-HR"/>
        </w:rPr>
        <w:t>Uvjeti zaštite postojeće magistralne infrastrukture, gradnje i rekonstrukcije komunalne infrastrukture i način priključivanja kućnih instalacija</w:t>
      </w:r>
      <w:bookmarkEnd w:id="49"/>
      <w:bookmarkEnd w:id="50"/>
      <w:bookmarkEnd w:id="51"/>
      <w:bookmarkEnd w:id="52"/>
      <w:bookmarkEnd w:id="53"/>
      <w:bookmarkEnd w:id="54"/>
    </w:p>
    <w:p w14:paraId="5A992E5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1938F8E" w14:textId="77777777" w:rsidR="00CC6595" w:rsidRPr="00CC6595" w:rsidRDefault="00CC6595" w:rsidP="00CC6595">
      <w:pPr>
        <w:widowControl w:val="0"/>
        <w:numPr>
          <w:ilvl w:val="0"/>
          <w:numId w:val="4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Ovim UPU planirano je:</w:t>
      </w:r>
    </w:p>
    <w:p w14:paraId="54F70D28"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lastRenderedPageBreak/>
        <w:t>za potrebe elektroopskrbe sadržaja u obuhvatu UPU, unutar površine servise i zelene površine /oznaka SZ/ predviđa se smještaj jedne nove trafostanice sustava javne elektroopskrbe - TS 10(20)/0,4, pri čemu se pristup do iste planira preko postojećeg puta izvan obuhvata UPU, k.č.br. 2131, 2132 i 3253, sve k.o. Caginec</w:t>
      </w:r>
    </w:p>
    <w:p w14:paraId="24C097D1"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zamjena dijela postojećeg zračnog dalekovoda 35 kV Ivanić – Šumećani koji prolazi iznad područja obuhvata UPU, novim podzemnim vodom</w:t>
      </w:r>
    </w:p>
    <w:p w14:paraId="0B8CF011"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izmještanje ili ukidanje dijela cjevovoda naftovoda DN 200 Graberje – Križ, rubno uz istočni dio obuhvata UPU.</w:t>
      </w:r>
    </w:p>
    <w:p w14:paraId="38E26610"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Svi zahvati iz prethodnog stavka provode se prema posebnim propisima i posebnim uvjetima nadležnih javnopravnih tijela, operatora i vlasnika.</w:t>
      </w:r>
    </w:p>
    <w:p w14:paraId="60723BE4"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9708FFE" w14:textId="77777777" w:rsidR="00CC6595" w:rsidRPr="00CC6595" w:rsidRDefault="00CC6595" w:rsidP="00CC6595">
      <w:pPr>
        <w:widowControl w:val="0"/>
        <w:numPr>
          <w:ilvl w:val="0"/>
          <w:numId w:val="4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Osim navedenog prethodnim člankom, </w:t>
      </w:r>
      <w:r w:rsidRPr="00CC6595">
        <w:rPr>
          <w:rFonts w:ascii="Arial" w:eastAsia="Calibri" w:hAnsi="Arial" w:cs="Arial"/>
          <w:b/>
          <w:sz w:val="24"/>
          <w:szCs w:val="24"/>
        </w:rPr>
        <w:t>unutar obuhvata UPU gradnja komunalne infrastrukture nije predviđena</w:t>
      </w:r>
      <w:r w:rsidRPr="00CC6595">
        <w:rPr>
          <w:rFonts w:ascii="Arial" w:eastAsia="Calibri" w:hAnsi="Arial" w:cs="Arial"/>
          <w:sz w:val="24"/>
          <w:szCs w:val="24"/>
        </w:rPr>
        <w:t>.</w:t>
      </w:r>
    </w:p>
    <w:p w14:paraId="0E50C7E9" w14:textId="77777777" w:rsidR="00CC6595" w:rsidRPr="00CC6595" w:rsidRDefault="00CC6595" w:rsidP="00CC6595">
      <w:pPr>
        <w:widowControl w:val="0"/>
        <w:numPr>
          <w:ilvl w:val="0"/>
          <w:numId w:val="4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b/>
          <w:sz w:val="24"/>
          <w:szCs w:val="24"/>
        </w:rPr>
        <w:t>Svi potrebni komunalni priključci izvode se spojem na odgovarajuće izvedene komunalne sustave izvan obuhvata UPU</w:t>
      </w:r>
      <w:r w:rsidRPr="00CC6595">
        <w:rPr>
          <w:rFonts w:ascii="Arial" w:eastAsia="Calibri" w:hAnsi="Arial" w:cs="Arial"/>
          <w:sz w:val="24"/>
          <w:szCs w:val="24"/>
        </w:rPr>
        <w:t>, sukladno posebnim uvjetima pojedinog nadležnog operatora, odnosno isporučitelja pojedine komunalne usluge.</w:t>
      </w:r>
    </w:p>
    <w:p w14:paraId="4C11F7CE" w14:textId="77777777" w:rsidR="00CC6595" w:rsidRPr="00CC6595" w:rsidRDefault="00CC6595" w:rsidP="00CC6595">
      <w:pPr>
        <w:widowControl w:val="0"/>
        <w:numPr>
          <w:ilvl w:val="0"/>
          <w:numId w:val="4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Izuzetno, </w:t>
      </w:r>
      <w:r w:rsidRPr="00CC6595">
        <w:rPr>
          <w:rFonts w:ascii="Arial" w:eastAsia="Calibri" w:hAnsi="Arial" w:cs="Arial"/>
          <w:sz w:val="24"/>
          <w:szCs w:val="24"/>
          <w:u w:val="single"/>
        </w:rPr>
        <w:t>u slučaju da svojim posebnim uvjetima</w:t>
      </w:r>
      <w:r w:rsidRPr="00CC6595">
        <w:rPr>
          <w:rFonts w:ascii="Arial" w:eastAsia="Calibri" w:hAnsi="Arial" w:cs="Arial"/>
          <w:sz w:val="24"/>
          <w:szCs w:val="24"/>
        </w:rPr>
        <w:t xml:space="preserve"> pojedini nadležni operator, odnosno isporučitelj komunalne usluge utvrdi da je potrebno izvesti komunalnu infrastrukturu i unutar obuhvata UPU, navedeno je moguće prema uvjetima iz prostornih planova širih područja i u skladu s posebnim propisima – zakonima, pravilnicima i tehničkim normativima.</w:t>
      </w:r>
    </w:p>
    <w:p w14:paraId="685C8295"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55" w:name="_Toc128126397"/>
      <w:bookmarkStart w:id="56" w:name="_Toc85436198"/>
      <w:bookmarkStart w:id="57" w:name="_Toc513103690"/>
      <w:r w:rsidRPr="00CC6595">
        <w:rPr>
          <w:rFonts w:ascii="Arial" w:eastAsia="Times New Roman" w:hAnsi="Arial" w:cs="Arial"/>
          <w:b/>
          <w:sz w:val="24"/>
          <w:szCs w:val="24"/>
          <w:lang w:eastAsia="hr-HR"/>
        </w:rPr>
        <w:t>Javna vodoopskrba</w:t>
      </w:r>
      <w:bookmarkEnd w:id="55"/>
      <w:bookmarkEnd w:id="56"/>
      <w:bookmarkEnd w:id="57"/>
    </w:p>
    <w:p w14:paraId="400A8BC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6FA168F2" w14:textId="77777777" w:rsidR="00CC6595" w:rsidRPr="00CC6595" w:rsidRDefault="00CC6595" w:rsidP="00CC6595">
      <w:pPr>
        <w:widowControl w:val="0"/>
        <w:numPr>
          <w:ilvl w:val="0"/>
          <w:numId w:val="4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Južnim dijelom obuhvata UPU i izvan obuhvata UPU izveden je cjevovod magistralnog vodovoda javne vodoopskrbe Sobočani – Križ, DN 350.</w:t>
      </w:r>
    </w:p>
    <w:p w14:paraId="1E43FE55" w14:textId="77777777" w:rsidR="00CC6595" w:rsidRPr="00CC6595" w:rsidRDefault="00CC6595" w:rsidP="00CC6595">
      <w:pPr>
        <w:widowControl w:val="0"/>
        <w:numPr>
          <w:ilvl w:val="0"/>
          <w:numId w:val="4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krajnjem istočnom dijelu obuhvata UPU prolaze cjevovodi javne vodoopskrbe  DN 350 i DN 300, koji su na magistralni vod priključeni izvan obuhvata UPU.</w:t>
      </w:r>
    </w:p>
    <w:p w14:paraId="3180C471"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Zaštitni pojasevi cjevovoda iz prethodna dva članka iznose ukupno 6,0 m, odnosno po 3,0 m obostrano od osi cjevovoda.</w:t>
      </w:r>
    </w:p>
    <w:p w14:paraId="33FCFA6B"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Provedba zahvata unutar zaštitnih pojaseva cjevovoda provodi se prema posebnim uvjetima vlasnika cjevovoda, odnosno nadležnog isporučitelja vodnih usluga, izdanih temeljem posebnih propisa, te sukladno ugovorenim uvjetima prava služnosti između vlasnika zemljišta i vlasnika cjevovoda.</w:t>
      </w:r>
    </w:p>
    <w:p w14:paraId="0B1FACC5"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Priključenje građevina na sustav javne vodoopskrbe planira se na cjevovod odgovarajućeg kapaciteta, prema posebnim uvjetima vlasnika cjevovoda, odnosno nadležnog isporučitelja vodnih usluga.</w:t>
      </w:r>
    </w:p>
    <w:p w14:paraId="5933C97F"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58" w:name="_Toc128126398"/>
      <w:bookmarkStart w:id="59" w:name="_Toc85436199"/>
      <w:bookmarkStart w:id="60" w:name="_Toc513103691"/>
      <w:r w:rsidRPr="00CC6595">
        <w:rPr>
          <w:rFonts w:ascii="Arial" w:eastAsia="Times New Roman" w:hAnsi="Arial" w:cs="Arial"/>
          <w:b/>
          <w:sz w:val="24"/>
          <w:szCs w:val="24"/>
          <w:lang w:eastAsia="hr-HR"/>
        </w:rPr>
        <w:t>Javna odvodnja</w:t>
      </w:r>
      <w:bookmarkEnd w:id="58"/>
      <w:bookmarkEnd w:id="59"/>
      <w:bookmarkEnd w:id="60"/>
    </w:p>
    <w:p w14:paraId="32C5F55D" w14:textId="77777777" w:rsidR="00CC6595" w:rsidRPr="00CC6595" w:rsidRDefault="00CC6595" w:rsidP="00CC6595">
      <w:pPr>
        <w:keepNext/>
        <w:widowControl w:val="0"/>
        <w:numPr>
          <w:ilvl w:val="3"/>
          <w:numId w:val="2"/>
        </w:numPr>
        <w:snapToGrid w:val="0"/>
        <w:spacing w:before="360" w:after="240" w:line="240" w:lineRule="auto"/>
        <w:ind w:left="851"/>
        <w:jc w:val="both"/>
        <w:outlineLvl w:val="3"/>
        <w:rPr>
          <w:rFonts w:ascii="Arial" w:eastAsia="Times New Roman" w:hAnsi="Arial" w:cs="Arial"/>
          <w:b/>
          <w:sz w:val="24"/>
          <w:szCs w:val="24"/>
          <w:lang w:eastAsia="hr-HR"/>
        </w:rPr>
      </w:pPr>
      <w:bookmarkStart w:id="61" w:name="_Toc128126399"/>
      <w:r w:rsidRPr="00CC6595">
        <w:rPr>
          <w:rFonts w:ascii="Arial" w:eastAsia="Times New Roman" w:hAnsi="Arial" w:cs="Arial"/>
          <w:b/>
          <w:sz w:val="24"/>
          <w:szCs w:val="24"/>
          <w:lang w:eastAsia="hr-HR"/>
        </w:rPr>
        <w:t>Otpadne vode</w:t>
      </w:r>
      <w:bookmarkEnd w:id="61"/>
    </w:p>
    <w:p w14:paraId="6F62BDA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A12E42C" w14:textId="77777777" w:rsidR="00CC6595" w:rsidRPr="00CC6595" w:rsidRDefault="00CC6595" w:rsidP="00CC6595">
      <w:pPr>
        <w:widowControl w:val="0"/>
        <w:numPr>
          <w:ilvl w:val="0"/>
          <w:numId w:val="4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dijelu koridora Ulice Petica, izvan obuhvata UPU, projektirana je izgradnja cjevovoda mreže javne odvodnje, sa spojem na UPOV Ivanić-Grad.</w:t>
      </w:r>
    </w:p>
    <w:p w14:paraId="01C8357E"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U periodu do osiguranja mogućnosti priključenja građevina na sustav javne </w:t>
      </w:r>
      <w:r w:rsidRPr="00CC6595">
        <w:rPr>
          <w:rFonts w:ascii="Arial" w:eastAsia="Calibri" w:hAnsi="Arial" w:cs="Arial"/>
          <w:sz w:val="24"/>
          <w:szCs w:val="24"/>
        </w:rPr>
        <w:lastRenderedPageBreak/>
        <w:t>odvodnje otpadnih voda, zbrinjavanje sanitarno – fekalne otpadne i tehnološke otpadne vode moguće je riješiti na drugi odgovarajući način, prema posebnim uvjetima javnopravnog tijela i sukladno odredbama Pravilnika o graničnim vrijednostima emisija otpadnih voda („Narodne novine“ br. 26/20), kao što su izvedba sabire jame i/ili septičke taložnice s ugovorenim pražnjenjem po ovlaštenom poduzeću, izvedbom autonomnog uređaja za pročišćavanje otpadnih voda s ispustom u prikladni otvoreni vodotok i slično.</w:t>
      </w:r>
    </w:p>
    <w:p w14:paraId="78B8DD84" w14:textId="77777777" w:rsidR="00CC6595" w:rsidRPr="00CC6595" w:rsidRDefault="00CC6595" w:rsidP="00CC6595">
      <w:pPr>
        <w:keepNext/>
        <w:widowControl w:val="0"/>
        <w:numPr>
          <w:ilvl w:val="3"/>
          <w:numId w:val="2"/>
        </w:numPr>
        <w:snapToGrid w:val="0"/>
        <w:spacing w:before="360" w:after="240" w:line="240" w:lineRule="auto"/>
        <w:ind w:left="851"/>
        <w:jc w:val="both"/>
        <w:outlineLvl w:val="3"/>
        <w:rPr>
          <w:rFonts w:ascii="Arial" w:eastAsia="Times New Roman" w:hAnsi="Arial" w:cs="Arial"/>
          <w:b/>
          <w:sz w:val="24"/>
          <w:szCs w:val="24"/>
          <w:lang w:eastAsia="hr-HR"/>
        </w:rPr>
      </w:pPr>
      <w:bookmarkStart w:id="62" w:name="_Toc128126400"/>
      <w:r w:rsidRPr="00CC6595">
        <w:rPr>
          <w:rFonts w:ascii="Arial" w:eastAsia="Times New Roman" w:hAnsi="Arial" w:cs="Arial"/>
          <w:b/>
          <w:sz w:val="24"/>
          <w:szCs w:val="24"/>
          <w:lang w:eastAsia="hr-HR"/>
        </w:rPr>
        <w:t>Oborinske vode</w:t>
      </w:r>
      <w:bookmarkEnd w:id="62"/>
    </w:p>
    <w:p w14:paraId="6716FA61"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77903B85" w14:textId="77777777" w:rsidR="00CC6595" w:rsidRPr="00CC6595" w:rsidRDefault="00CC6595" w:rsidP="00CC6595">
      <w:pPr>
        <w:widowControl w:val="0"/>
        <w:numPr>
          <w:ilvl w:val="0"/>
          <w:numId w:val="5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Oborinske vode s parternih površina građevnih čestica u obuhvatu UPU se mogu ispuštati na zelene površine na vlastitoj čestici ili u podzemlje preko upojnih bunara, samo ukoliko prije ispusta prolaze kroz slivnik s taložnicom, a oborinske vode koje se skupljaju s površina parkirališta s brojem parkirališnih mjesta 10 i više, dodatno i kroz separator ulja i masti.</w:t>
      </w:r>
    </w:p>
    <w:p w14:paraId="734846D0" w14:textId="77777777" w:rsidR="00CC6595" w:rsidRPr="00CC6595" w:rsidRDefault="00CC6595" w:rsidP="00CC6595">
      <w:pPr>
        <w:widowControl w:val="0"/>
        <w:numPr>
          <w:ilvl w:val="0"/>
          <w:numId w:val="5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Alternativo od prethodnog stavka, oborinske vode se mogu ispuštati u javni sustav oborinske odvodnje samo ukoliko to posebnim uvjetima utvrdi nadležno javnopravno tijelo i uz suglasnost istog.</w:t>
      </w:r>
    </w:p>
    <w:p w14:paraId="36D1902D" w14:textId="77777777" w:rsidR="00CC6595" w:rsidRPr="00CC6595" w:rsidRDefault="00CC6595" w:rsidP="00CC6595">
      <w:pPr>
        <w:widowControl w:val="0"/>
        <w:numPr>
          <w:ilvl w:val="0"/>
          <w:numId w:val="5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Čiste oborinske vode s krovnih površina građevina mogu se na zelene površine na vlastitoj čestici upuštati direktno, bez posebnog predtretmana.</w:t>
      </w:r>
    </w:p>
    <w:p w14:paraId="2094D681"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63" w:name="_Toc128126401"/>
      <w:r w:rsidRPr="00CC6595">
        <w:rPr>
          <w:rFonts w:ascii="Arial" w:eastAsia="Times New Roman" w:hAnsi="Arial" w:cs="Arial"/>
          <w:b/>
          <w:sz w:val="24"/>
          <w:szCs w:val="24"/>
          <w:lang w:eastAsia="hr-HR"/>
        </w:rPr>
        <w:t>Cjevovodi za cijevni transport ugljikovodika</w:t>
      </w:r>
      <w:bookmarkEnd w:id="63"/>
    </w:p>
    <w:p w14:paraId="08F5E9A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D10AC5D" w14:textId="77777777" w:rsidR="00CC6595" w:rsidRPr="00CC6595" w:rsidRDefault="00CC6595" w:rsidP="00CC6595">
      <w:pPr>
        <w:widowControl w:val="0"/>
        <w:numPr>
          <w:ilvl w:val="0"/>
          <w:numId w:val="5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Južnim dijelom područja obuhvata UPU izvedeni su cjevovodi za cijevni transport ugljikovodika i to:</w:t>
      </w:r>
    </w:p>
    <w:p w14:paraId="63B154AF"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magistralni plinovod Budrovac – Ivanić, DN 300/50, čiji zaštitni pojas iznosi 60,0 m, odnosno 30,0 m obostrano od osi cjevovoda</w:t>
      </w:r>
    </w:p>
    <w:p w14:paraId="250AA2CE"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magistralni produktovod KS Šandrovac – OFIG Ivanić – Grad, DN 250/50, čiji zaštitni pojas iznosi 30,0 m, odnosno 15,0 m obostrano od osi cjevovoda</w:t>
      </w:r>
    </w:p>
    <w:p w14:paraId="24147B86"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vod za CO2 čvor Budrovac – OFIG Ivanić – Grad, DN 500/50, čiji zaštitni pojas iznosi 40,0 m, odnosno 20,0 m obostrano od osi cjevovoda</w:t>
      </w:r>
    </w:p>
    <w:p w14:paraId="40D3907B"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kondenzatovod OS Šandrovac – Ivanić–Grad, DN 80/50, čiji zaštitni pojas iznosi 20,0 m, odnosno 10,0 m obostrano od osi cjevovoda</w:t>
      </w:r>
    </w:p>
    <w:p w14:paraId="0F5A9F7F"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benzinovod Graberje – spoj na DN 80, DN 80, čiji zaštitni pojas iznosi 20,0 m, odnosno 10,0 m obostrano od osi cjevovoda</w:t>
      </w:r>
    </w:p>
    <w:p w14:paraId="22A57254"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plinovod MRS Graberje – Petica, čiji zaštitni pojas iznosi 20,0 m, odnosno 10,0 m obostrano od osi cjevovoda</w:t>
      </w:r>
    </w:p>
    <w:p w14:paraId="401FB3EB"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slanovod DN 80 OS Križ – OS Graberje, čiji zaštitni pojas iznosi 10,0 m, odnosno 5,0 m obostrano od osi cjevovoda.</w:t>
      </w:r>
    </w:p>
    <w:p w14:paraId="1B460914"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zaštitnih pojaseva cjevovoda iz prethodnog stavka nije dozvoljena gradnja zgrada, a za moguće zahvate niskogradnje i krajobraznog uređenja posebne uvjete izdaju vlasnici cjevovoda, temeljem posebnih propisa i sukladno ugovorenim uvjetima prava služnosti između vlasnika zemljišta i vlasnika cjevovoda.</w:t>
      </w:r>
    </w:p>
    <w:p w14:paraId="68D6FB6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A77DF5C" w14:textId="77777777" w:rsidR="00CC6595" w:rsidRPr="00CC6595" w:rsidRDefault="00CC6595" w:rsidP="00CC6595">
      <w:pPr>
        <w:widowControl w:val="0"/>
        <w:numPr>
          <w:ilvl w:val="0"/>
          <w:numId w:val="5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Središnjim dijelom područja obuhvata UPU, u smjeru sjever – jug izveden je naftovod Graberje – Križ, DN 200, čiji zaštitni pojas iznosi ukupno 30,0 m, odnosno </w:t>
      </w:r>
      <w:r w:rsidRPr="00CC6595">
        <w:rPr>
          <w:rFonts w:ascii="Arial" w:eastAsia="Calibri" w:hAnsi="Arial" w:cs="Arial"/>
          <w:sz w:val="24"/>
          <w:szCs w:val="24"/>
        </w:rPr>
        <w:lastRenderedPageBreak/>
        <w:t>15,0 m obostrano od osi cjevovoda.</w:t>
      </w:r>
    </w:p>
    <w:p w14:paraId="03C09BB3" w14:textId="77777777" w:rsidR="00CC6595" w:rsidRPr="00CC6595" w:rsidRDefault="00CC6595" w:rsidP="00CC6595">
      <w:pPr>
        <w:widowControl w:val="0"/>
        <w:numPr>
          <w:ilvl w:val="0"/>
          <w:numId w:val="5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Cjevovod naftovoda iz prethodnog stavka se u dijelu trase kroz područje UPU planira ukinuti, a zamjenski cjevovod potrebno je smjestiti unutar površine s namjenom servisne i zelene površine /oznaka SZ/.</w:t>
      </w:r>
    </w:p>
    <w:p w14:paraId="0F21DC40"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Mogućnost smještaja zgrada u odnosu na planiranu trasu zamjenskog cjevovoda naftovoda Graberje – Križ, DN 200 utvrđuje se s najmanje 5,0 m udaljeno od osi naftovoda.</w:t>
      </w:r>
    </w:p>
    <w:p w14:paraId="210B3BE6"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Zahvati gradnje i krajobraznog uređenja unutar zaštitnog pojasa naftovoda provode se prema posebnim uvjetima vlasnika cjevovoda, temeljem posebnih propisa i sukladno ugovorenim uvjetima prava služnosti između vlasnika zemljišta i vlasnika cjevovoda.</w:t>
      </w:r>
    </w:p>
    <w:p w14:paraId="4705A652"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64" w:name="_Toc128126402"/>
      <w:r w:rsidRPr="00CC6595">
        <w:rPr>
          <w:rFonts w:ascii="Arial" w:eastAsia="Times New Roman" w:hAnsi="Arial" w:cs="Arial"/>
          <w:b/>
          <w:sz w:val="24"/>
          <w:szCs w:val="24"/>
          <w:lang w:eastAsia="hr-HR"/>
        </w:rPr>
        <w:t>Plinoopskrba</w:t>
      </w:r>
      <w:bookmarkEnd w:id="64"/>
    </w:p>
    <w:p w14:paraId="3ECA615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75063B39" w14:textId="77777777" w:rsidR="00CC6595" w:rsidRPr="00CC6595" w:rsidRDefault="00CC6595" w:rsidP="00CC6595">
      <w:pPr>
        <w:widowControl w:val="0"/>
        <w:numPr>
          <w:ilvl w:val="0"/>
          <w:numId w:val="5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Ukoliko se iz razloga potrebe priključenja građevina na javni sustav plinoopskrbe, posebnim uvjetima utvrdi potreba gradnje plinske redukcijske stanice, ista se može smjestiti unutar obuhvata UPU na način da ne onemogućuje gradnju planiranih sadržaja.</w:t>
      </w:r>
    </w:p>
    <w:p w14:paraId="0B1ADF03" w14:textId="77777777" w:rsidR="00CC6595" w:rsidRPr="00CC6595" w:rsidRDefault="00CC6595" w:rsidP="00CC6595">
      <w:pPr>
        <w:widowControl w:val="0"/>
        <w:numPr>
          <w:ilvl w:val="0"/>
          <w:numId w:val="5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Preporuča se da se ista smjesti pored planirane trafostanice, unutar servisne i zelene površine /oznaka SZ/.</w:t>
      </w:r>
    </w:p>
    <w:p w14:paraId="20EA3FBF"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65" w:name="_Toc128126403"/>
      <w:bookmarkStart w:id="66" w:name="_Toc85436202"/>
      <w:bookmarkStart w:id="67" w:name="_Toc513103695"/>
      <w:r w:rsidRPr="00CC6595">
        <w:rPr>
          <w:rFonts w:ascii="Arial" w:eastAsia="Times New Roman" w:hAnsi="Arial" w:cs="Arial"/>
          <w:b/>
          <w:sz w:val="24"/>
          <w:szCs w:val="24"/>
          <w:lang w:eastAsia="hr-HR"/>
        </w:rPr>
        <w:t>Elektroopskrba</w:t>
      </w:r>
      <w:bookmarkEnd w:id="65"/>
      <w:bookmarkEnd w:id="66"/>
      <w:bookmarkEnd w:id="67"/>
      <w:r w:rsidRPr="00CC6595">
        <w:rPr>
          <w:rFonts w:ascii="Arial" w:eastAsia="Times New Roman" w:hAnsi="Arial" w:cs="Arial"/>
          <w:b/>
          <w:sz w:val="24"/>
          <w:szCs w:val="24"/>
          <w:lang w:eastAsia="hr-HR"/>
        </w:rPr>
        <w:t xml:space="preserve"> </w:t>
      </w:r>
    </w:p>
    <w:p w14:paraId="559C4B11"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67F8AC5B" w14:textId="77777777" w:rsidR="00CC6595" w:rsidRPr="00CC6595" w:rsidRDefault="00CC6595" w:rsidP="00CC6595">
      <w:pPr>
        <w:widowControl w:val="0"/>
        <w:numPr>
          <w:ilvl w:val="0"/>
          <w:numId w:val="5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Područjem obuhvata UPU prolazi zračni dalekovod 35 kV Ivanić – Šumećani, čiji zaštitni pojas iznosi 10,0 m, odnosno 5,0 m obostrano od osi dalekovoda.</w:t>
      </w:r>
    </w:p>
    <w:p w14:paraId="49F90F73" w14:textId="77777777" w:rsidR="00CC6595" w:rsidRPr="00CC6595" w:rsidRDefault="00CC6595" w:rsidP="00CC6595">
      <w:pPr>
        <w:widowControl w:val="0"/>
        <w:numPr>
          <w:ilvl w:val="0"/>
          <w:numId w:val="5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Dio dalekovoda planira se zamijeniti podzemnim vodom na način da podzemni vod zamijeni zračni najmanje od stupa broj 6 do stupa broj 8, a stup broj 7 se predviđa ukloniti, sve prema kartografskom prikazu broj 2. „PROMETNA, ULIČNA I KOMUNALNA INFRASTRUKTURNA MREŽA“.</w:t>
      </w:r>
    </w:p>
    <w:p w14:paraId="72D29A4C" w14:textId="77777777" w:rsidR="00CC6595" w:rsidRPr="00CC6595" w:rsidRDefault="00CC6595" w:rsidP="00CC6595">
      <w:pPr>
        <w:widowControl w:val="0"/>
        <w:numPr>
          <w:ilvl w:val="0"/>
          <w:numId w:val="5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Novi podzemni 35 kV elektroenergetski vod se unutar područja obuhvata UPU smješta unutar servisne i zelene površine /oznaka SZ/ na način da što manje smeta izvedbi zgrada planiranih UPU-om, pri čemu je potrebno dodatno voditi računa o trasama postojećih cjevovoda.</w:t>
      </w:r>
    </w:p>
    <w:p w14:paraId="1476488D" w14:textId="77777777" w:rsidR="00CC6595" w:rsidRPr="00CC6595" w:rsidRDefault="00CC6595" w:rsidP="00CC6595">
      <w:pPr>
        <w:widowControl w:val="0"/>
        <w:numPr>
          <w:ilvl w:val="0"/>
          <w:numId w:val="5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 sve eventualne zahvate na postojećim srednjenaponskim vodovima u vlasništvu HEP ODS d.o.o. Elektra Križ potrebno ishoditi projektnu dokumentaciju i troškovnike za predmetne zahvate.</w:t>
      </w:r>
    </w:p>
    <w:p w14:paraId="18CA1547"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B9F0648" w14:textId="77777777" w:rsidR="00CC6595" w:rsidRPr="00CC6595" w:rsidRDefault="00CC6595" w:rsidP="00CC6595">
      <w:pPr>
        <w:widowControl w:val="0"/>
        <w:numPr>
          <w:ilvl w:val="0"/>
          <w:numId w:val="5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Obzirom na nemogućnost preciznog planiranja potreba za energijom pojedinačnih korisnika unutar obuhvata UPU, izgradnja nove transformatorske stanice TS 10(20)/0,4 kV predviđena je kao mogućnost unutar površine s namjenom servisne i zelene površine /oznaka SZ/.</w:t>
      </w:r>
    </w:p>
    <w:p w14:paraId="3EC0C88E" w14:textId="77777777" w:rsidR="00CC6595" w:rsidRPr="00CC6595" w:rsidRDefault="00CC6595" w:rsidP="00CC6595">
      <w:pPr>
        <w:widowControl w:val="0"/>
        <w:numPr>
          <w:ilvl w:val="0"/>
          <w:numId w:val="5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Trafostanicu je potrebno umrežiti u postojeći sustav elektroopskrbe izvan obuhvata UPU.</w:t>
      </w:r>
    </w:p>
    <w:p w14:paraId="04DAC59C"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7DB92DD" w14:textId="77777777" w:rsidR="00CC6595" w:rsidRPr="00CC6595" w:rsidRDefault="00CC6595" w:rsidP="00CC6595">
      <w:pPr>
        <w:widowControl w:val="0"/>
        <w:numPr>
          <w:ilvl w:val="0"/>
          <w:numId w:val="5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Za potrebe razvoda moguće je na vlastitim građevnim česticama, uz uvjet da ne </w:t>
      </w:r>
      <w:r w:rsidRPr="00CC6595">
        <w:rPr>
          <w:rFonts w:ascii="Arial" w:eastAsia="Calibri" w:hAnsi="Arial" w:cs="Arial"/>
          <w:sz w:val="24"/>
          <w:szCs w:val="24"/>
        </w:rPr>
        <w:lastRenderedPageBreak/>
        <w:t xml:space="preserve">smetaju prometu, smjestiti kabelske razvodne ormare (KRO), u svrhu elektroopskrbe pojedinačnih korisnika. </w:t>
      </w:r>
    </w:p>
    <w:p w14:paraId="1D9E1409" w14:textId="77777777" w:rsidR="00CC6595" w:rsidRPr="00CC6595" w:rsidRDefault="00CC6595" w:rsidP="00CC6595">
      <w:pPr>
        <w:keepNext/>
        <w:widowControl w:val="0"/>
        <w:numPr>
          <w:ilvl w:val="2"/>
          <w:numId w:val="2"/>
        </w:numPr>
        <w:snapToGrid w:val="0"/>
        <w:spacing w:before="360" w:after="240" w:line="240" w:lineRule="auto"/>
        <w:ind w:left="709" w:hanging="709"/>
        <w:jc w:val="both"/>
        <w:outlineLvl w:val="2"/>
        <w:rPr>
          <w:rFonts w:ascii="Arial" w:eastAsia="Times New Roman" w:hAnsi="Arial" w:cs="Arial"/>
          <w:b/>
          <w:sz w:val="24"/>
          <w:szCs w:val="24"/>
          <w:lang w:eastAsia="hr-HR"/>
        </w:rPr>
      </w:pPr>
      <w:bookmarkStart w:id="68" w:name="_Toc128126404"/>
      <w:bookmarkStart w:id="69" w:name="_Toc85436203"/>
      <w:r w:rsidRPr="00CC6595">
        <w:rPr>
          <w:rFonts w:ascii="Arial" w:eastAsia="Times New Roman" w:hAnsi="Arial" w:cs="Arial"/>
          <w:b/>
          <w:sz w:val="24"/>
          <w:szCs w:val="24"/>
          <w:lang w:eastAsia="hr-HR"/>
        </w:rPr>
        <w:t>Energija iz obnovljivih izvora</w:t>
      </w:r>
      <w:bookmarkEnd w:id="68"/>
      <w:bookmarkEnd w:id="69"/>
    </w:p>
    <w:p w14:paraId="54735863"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6812B3DD" w14:textId="77777777" w:rsidR="00CC6595" w:rsidRPr="00CC6595" w:rsidRDefault="00CC6595" w:rsidP="00CC6595">
      <w:pPr>
        <w:widowControl w:val="0"/>
        <w:numPr>
          <w:ilvl w:val="0"/>
          <w:numId w:val="5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 sve građevine poželjna je primjena energije dobivene iz obnovljivih izvora i kogeneracije i to prvenstveno energija sunca, sustavi korištenja temperature zemlje i sustavi korištenja temperature podzemne vode (plitke bušotine).</w:t>
      </w:r>
    </w:p>
    <w:p w14:paraId="308B26B0" w14:textId="77777777" w:rsidR="00CC6595" w:rsidRPr="00CC6595" w:rsidRDefault="00CC6595" w:rsidP="00CC6595">
      <w:pPr>
        <w:widowControl w:val="0"/>
        <w:numPr>
          <w:ilvl w:val="0"/>
          <w:numId w:val="5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Sve građevine i oprema koja se na pojedinu građevnu česticu smješta za potrebe proizvodnje energije iz obnovljivih izvora smatraju se pomoćnim građevinama, odnosno dijelom kućnih instalacija.</w:t>
      </w:r>
    </w:p>
    <w:p w14:paraId="6557FC03" w14:textId="77777777" w:rsidR="00CC6595" w:rsidRPr="00CC6595" w:rsidRDefault="00CC6595" w:rsidP="00CC6595">
      <w:pPr>
        <w:widowControl w:val="0"/>
        <w:numPr>
          <w:ilvl w:val="0"/>
          <w:numId w:val="5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Svi sustavi smatraju se individualnima, a prvenstveno se grade u funkciji vlastite potrošnje energije, te s mogućnošću isporuke viška proizvedene električne energije u javni elektroenergetski sustav, sve prema posebnim propisima.</w:t>
      </w:r>
    </w:p>
    <w:p w14:paraId="7B6BE344"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Sunčeve prijemnike (fotonaponski ili toplinski paneli) za proizvodnju električne i toplinske energije moguće je predvidjeti:</w:t>
      </w:r>
    </w:p>
    <w:p w14:paraId="74FAA248" w14:textId="77777777" w:rsidR="00CC6595" w:rsidRPr="00CC6595" w:rsidRDefault="00CC6595" w:rsidP="00CC6595">
      <w:pPr>
        <w:widowControl w:val="0"/>
        <w:numPr>
          <w:ilvl w:val="0"/>
          <w:numId w:val="4"/>
        </w:numPr>
        <w:snapToGrid w:val="0"/>
        <w:spacing w:after="0" w:line="240" w:lineRule="auto"/>
        <w:ind w:left="1134" w:hanging="283"/>
        <w:jc w:val="both"/>
        <w:rPr>
          <w:rFonts w:ascii="Arial" w:eastAsia="Times New Roman" w:hAnsi="Arial" w:cs="Arial"/>
          <w:sz w:val="24"/>
          <w:szCs w:val="24"/>
        </w:rPr>
      </w:pPr>
      <w:r w:rsidRPr="00CC6595">
        <w:rPr>
          <w:rFonts w:ascii="Arial" w:eastAsia="Times New Roman" w:hAnsi="Arial" w:cs="Arial"/>
          <w:sz w:val="24"/>
          <w:szCs w:val="24"/>
        </w:rPr>
        <w:t>na krovovima zgrada</w:t>
      </w:r>
    </w:p>
    <w:p w14:paraId="4E30AAA7" w14:textId="77777777" w:rsidR="00CC6595" w:rsidRPr="00CC6595" w:rsidRDefault="00CC6595" w:rsidP="00CC6595">
      <w:pPr>
        <w:widowControl w:val="0"/>
        <w:numPr>
          <w:ilvl w:val="0"/>
          <w:numId w:val="4"/>
        </w:numPr>
        <w:snapToGrid w:val="0"/>
        <w:spacing w:after="0" w:line="240" w:lineRule="auto"/>
        <w:ind w:left="1134" w:hanging="283"/>
        <w:jc w:val="both"/>
        <w:rPr>
          <w:rFonts w:ascii="Arial" w:eastAsia="Times New Roman" w:hAnsi="Arial" w:cs="Arial"/>
          <w:sz w:val="24"/>
          <w:szCs w:val="24"/>
        </w:rPr>
      </w:pPr>
      <w:r w:rsidRPr="00CC6595">
        <w:rPr>
          <w:rFonts w:ascii="Arial" w:eastAsia="Times New Roman" w:hAnsi="Arial" w:cs="Arial"/>
          <w:sz w:val="24"/>
          <w:szCs w:val="24"/>
        </w:rPr>
        <w:t>u obliku drugog elementa integriranog u zgradu, kao što je obloga pročelja i slično</w:t>
      </w:r>
    </w:p>
    <w:p w14:paraId="3C0FA44E" w14:textId="77777777" w:rsidR="00CC6595" w:rsidRPr="00CC6595" w:rsidRDefault="00CC6595" w:rsidP="00CC6595">
      <w:pPr>
        <w:widowControl w:val="0"/>
        <w:numPr>
          <w:ilvl w:val="0"/>
          <w:numId w:val="4"/>
        </w:numPr>
        <w:snapToGrid w:val="0"/>
        <w:spacing w:after="0" w:line="240" w:lineRule="auto"/>
        <w:ind w:left="1134" w:hanging="283"/>
        <w:jc w:val="both"/>
        <w:rPr>
          <w:rFonts w:ascii="Arial" w:eastAsia="Times New Roman" w:hAnsi="Arial" w:cs="Arial"/>
          <w:sz w:val="24"/>
          <w:szCs w:val="24"/>
        </w:rPr>
      </w:pPr>
      <w:r w:rsidRPr="00CC6595">
        <w:rPr>
          <w:rFonts w:ascii="Arial" w:eastAsia="Times New Roman" w:hAnsi="Arial" w:cs="Arial"/>
          <w:sz w:val="24"/>
          <w:szCs w:val="24"/>
        </w:rPr>
        <w:t>na nadstrešnicama otvorenih, natkrivenih parkirališta.</w:t>
      </w:r>
    </w:p>
    <w:p w14:paraId="3F1F23CC"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70" w:name="_Toc128126405"/>
      <w:bookmarkStart w:id="71" w:name="_Toc85436205"/>
      <w:r w:rsidRPr="00CC6595">
        <w:rPr>
          <w:rFonts w:ascii="Arial" w:eastAsia="Times New Roman" w:hAnsi="Arial" w:cs="Arial"/>
          <w:b/>
          <w:sz w:val="24"/>
          <w:szCs w:val="24"/>
          <w:lang w:eastAsia="hr-HR"/>
        </w:rPr>
        <w:t>Elektronička komunikacijska infrastruktura</w:t>
      </w:r>
      <w:bookmarkEnd w:id="70"/>
      <w:bookmarkEnd w:id="71"/>
    </w:p>
    <w:p w14:paraId="28AD0C5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1BE7D02" w14:textId="77777777" w:rsidR="00CC6595" w:rsidRPr="00CC6595" w:rsidRDefault="00CC6595" w:rsidP="00CC6595">
      <w:pPr>
        <w:widowControl w:val="0"/>
        <w:numPr>
          <w:ilvl w:val="0"/>
          <w:numId w:val="5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područja obuhvata UPU, nije dozvoljeno smještati samostojeće antenske stupove za postavu elektroničke komunikacijske infrastrukture za bežični prijenos informacija.</w:t>
      </w:r>
    </w:p>
    <w:p w14:paraId="53CE79B0"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područja obuhvata UPU, bazne stanice elektroničke komunikacijske infrastrukture na tipskim antenskim prihvatima, te pripadajuću poveznu opremu, moguće je smještati na ravne krovove zgrada čija visina iznosi najmanje V=10,0 m.</w:t>
      </w:r>
    </w:p>
    <w:p w14:paraId="331F251D"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72" w:name="_Toc128126406"/>
      <w:r w:rsidRPr="00CC6595">
        <w:rPr>
          <w:rFonts w:ascii="Arial" w:eastAsia="Times New Roman" w:hAnsi="Arial" w:cs="Arial"/>
          <w:b/>
          <w:sz w:val="24"/>
          <w:szCs w:val="24"/>
          <w:lang w:eastAsia="hr-HR"/>
        </w:rPr>
        <w:t>Javna rasvjeta</w:t>
      </w:r>
      <w:bookmarkEnd w:id="72"/>
    </w:p>
    <w:p w14:paraId="4CDF8AA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6D6D63A" w14:textId="77777777" w:rsidR="00CC6595" w:rsidRPr="00CC6595" w:rsidRDefault="00CC6595" w:rsidP="00CC6595">
      <w:pPr>
        <w:widowControl w:val="0"/>
        <w:numPr>
          <w:ilvl w:val="0"/>
          <w:numId w:val="5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Javna rasvjeta se unutar UPU-om planiranih površina ugostiteljsko - turističke namjene /oznaka T2 i T5/ kao i unutar servisnih i zelenih površina /oznaka SZ/ ne predviđa.</w:t>
      </w:r>
    </w:p>
    <w:p w14:paraId="6AE53354"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73" w:name="_Toc128126407"/>
      <w:bookmarkStart w:id="74" w:name="_Toc352766777"/>
      <w:bookmarkStart w:id="75" w:name="_Toc173041464"/>
      <w:bookmarkStart w:id="76" w:name="_Toc173029964"/>
      <w:bookmarkStart w:id="77" w:name="_Toc114555505"/>
      <w:r w:rsidRPr="00CC6595">
        <w:rPr>
          <w:rFonts w:ascii="Arial" w:eastAsia="Times New Roman" w:hAnsi="Arial" w:cs="Arial"/>
          <w:b/>
          <w:sz w:val="24"/>
          <w:szCs w:val="24"/>
          <w:lang w:eastAsia="hr-HR"/>
        </w:rPr>
        <w:t>UVJETI UREĐENJA ZELENIH POVRŠINA</w:t>
      </w:r>
      <w:bookmarkEnd w:id="73"/>
      <w:bookmarkEnd w:id="74"/>
      <w:bookmarkEnd w:id="75"/>
      <w:bookmarkEnd w:id="76"/>
      <w:bookmarkEnd w:id="77"/>
    </w:p>
    <w:p w14:paraId="75EF098F"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6E4EB074" w14:textId="77777777" w:rsidR="00CC6595" w:rsidRPr="00CC6595" w:rsidRDefault="00CC6595" w:rsidP="00CC6595">
      <w:pPr>
        <w:widowControl w:val="0"/>
        <w:numPr>
          <w:ilvl w:val="0"/>
          <w:numId w:val="6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Površine s namjenom servisne i zelene površine /oznaka SZ/ kao i obavezne zelene površine na pojedinoj građevnoj čestici unutar građevnih čestica namijenjenim gradnji zgrada, uređuju se primjenom visokog i niskog raslinja autohtonih ili ukrasnih biljnih vrsta, koje nemaju izražena alergena svojstva i vrsta koje se uobičajeno koriste, odnosno primjerene području sjeverozapadne Hrvatske.</w:t>
      </w:r>
    </w:p>
    <w:p w14:paraId="5BD4359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lastRenderedPageBreak/>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7717FD60" w14:textId="77777777" w:rsidR="00CC6595" w:rsidRPr="00CC6595" w:rsidRDefault="00CC6595" w:rsidP="00CC6595">
      <w:pPr>
        <w:widowControl w:val="0"/>
        <w:numPr>
          <w:ilvl w:val="0"/>
          <w:numId w:val="6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Pri izradi krajobraznih rješenja potrebno je voditi računa o zaštiti vodova linijske infrastrukture.</w:t>
      </w:r>
    </w:p>
    <w:p w14:paraId="6E6035D2" w14:textId="77777777" w:rsidR="00CC6595" w:rsidRPr="00CC6595" w:rsidRDefault="00CC6595" w:rsidP="00CC6595">
      <w:pPr>
        <w:widowControl w:val="0"/>
        <w:numPr>
          <w:ilvl w:val="0"/>
          <w:numId w:val="6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Zaštita postojećeg ugroženog stanišnog tipa na području obuhvata UPU provodi se prema poglavlju 7.1. „MJERE ZAŠTITE PRIRODNIH VRIJEDNOSTI“.</w:t>
      </w:r>
    </w:p>
    <w:p w14:paraId="7BFDB37E"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78" w:name="_Toc128126408"/>
      <w:bookmarkStart w:id="79" w:name="_Toc352766778"/>
      <w:bookmarkStart w:id="80" w:name="_Toc179178174"/>
      <w:bookmarkStart w:id="81" w:name="_Toc173137771"/>
      <w:r w:rsidRPr="00CC6595">
        <w:rPr>
          <w:rFonts w:ascii="Arial" w:eastAsia="Times New Roman" w:hAnsi="Arial" w:cs="Arial"/>
          <w:b/>
          <w:sz w:val="24"/>
          <w:szCs w:val="24"/>
          <w:lang w:eastAsia="hr-HR"/>
        </w:rPr>
        <w:t>MJERE ZAŠTITE PRIRODNIH I KULTURNO-POVIJESNIH VRIJEDNOSTI</w:t>
      </w:r>
      <w:bookmarkEnd w:id="78"/>
      <w:bookmarkEnd w:id="79"/>
      <w:bookmarkEnd w:id="80"/>
      <w:bookmarkEnd w:id="81"/>
    </w:p>
    <w:p w14:paraId="4EDBF2DE"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82" w:name="_Toc128126409"/>
      <w:bookmarkStart w:id="83" w:name="_Toc352766779"/>
      <w:r w:rsidRPr="00CC6595">
        <w:rPr>
          <w:rFonts w:ascii="Arial" w:eastAsia="Times New Roman" w:hAnsi="Arial" w:cs="Arial"/>
          <w:b/>
          <w:sz w:val="24"/>
          <w:szCs w:val="24"/>
          <w:lang w:eastAsia="hr-HR"/>
        </w:rPr>
        <w:t>Mjere zaštite prirodnih vrijednosti</w:t>
      </w:r>
      <w:bookmarkEnd w:id="82"/>
      <w:bookmarkEnd w:id="83"/>
    </w:p>
    <w:p w14:paraId="6700FF7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C56849A" w14:textId="77777777" w:rsidR="00CC6595" w:rsidRPr="00CC6595" w:rsidRDefault="00CC6595" w:rsidP="00CC6595">
      <w:pPr>
        <w:widowControl w:val="0"/>
        <w:numPr>
          <w:ilvl w:val="0"/>
          <w:numId w:val="6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Područje obuhvata UPU ne nalazi se unutar područja zaštićenog prema odredbama Zakona o zaštiti prirode („Narodne novine“ br. 80/13, 15/18, 14/19, 127/19).</w:t>
      </w:r>
    </w:p>
    <w:p w14:paraId="0E29DD24" w14:textId="77777777" w:rsidR="00CC6595" w:rsidRPr="00CC6595" w:rsidRDefault="00CC6595" w:rsidP="00CC6595">
      <w:pPr>
        <w:widowControl w:val="0"/>
        <w:numPr>
          <w:ilvl w:val="0"/>
          <w:numId w:val="6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Područje obuhvata UPU ne nalazi se unutar područja ekološke mreže, prema odredbama Uredbe o ekološkoj mreži i nadležnostima javnih ustanova za upravljanje područjima ekološke mreže („Narodne novine“ broj 80/19).</w:t>
      </w:r>
    </w:p>
    <w:p w14:paraId="771575B5"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0D519379" w14:textId="77777777" w:rsidR="00CC6595" w:rsidRPr="00CC6595" w:rsidRDefault="00CC6595" w:rsidP="00CC6595">
      <w:pPr>
        <w:widowControl w:val="0"/>
        <w:numPr>
          <w:ilvl w:val="0"/>
          <w:numId w:val="6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područja obuhvata UPU i u blizini područja obuhvata UPU nema evidentiranih strogo zaštićenih vrsta.</w:t>
      </w:r>
    </w:p>
    <w:p w14:paraId="0D934008"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Utvrđeni postojeći ugroženi stanišni tip na području obuhvata UPU je:</w:t>
      </w:r>
    </w:p>
    <w:p w14:paraId="650C39C9" w14:textId="77777777" w:rsidR="00CC6595" w:rsidRPr="00CC6595" w:rsidRDefault="00CC6595" w:rsidP="00CC6595">
      <w:pPr>
        <w:widowControl w:val="0"/>
        <w:numPr>
          <w:ilvl w:val="0"/>
          <w:numId w:val="4"/>
        </w:numPr>
        <w:snapToGrid w:val="0"/>
        <w:spacing w:after="0" w:line="240" w:lineRule="auto"/>
        <w:ind w:left="1134" w:hanging="283"/>
        <w:jc w:val="both"/>
        <w:rPr>
          <w:rFonts w:ascii="Arial" w:eastAsia="Times New Roman" w:hAnsi="Arial" w:cs="Arial"/>
          <w:sz w:val="24"/>
          <w:szCs w:val="24"/>
        </w:rPr>
      </w:pPr>
      <w:r w:rsidRPr="00CC6595">
        <w:rPr>
          <w:rFonts w:ascii="Arial" w:eastAsia="Times New Roman" w:hAnsi="Arial" w:cs="Arial"/>
          <w:sz w:val="24"/>
          <w:szCs w:val="24"/>
        </w:rPr>
        <w:t>Mezofilne livade košanice Srednje Europe (Sveza Arrhenatherion elatioris Br.-Bl.1926.); NKS kod: C 2.3.2.</w:t>
      </w:r>
    </w:p>
    <w:p w14:paraId="2111CDC8"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Mjere zaštite stanišnog tipa iz prethodnog stavka ovog članka:</w:t>
      </w:r>
    </w:p>
    <w:p w14:paraId="43102B80" w14:textId="77777777" w:rsidR="00CC6595" w:rsidRPr="00CC6595" w:rsidRDefault="00CC6595" w:rsidP="00CC6595">
      <w:pPr>
        <w:widowControl w:val="0"/>
        <w:numPr>
          <w:ilvl w:val="0"/>
          <w:numId w:val="4"/>
        </w:numPr>
        <w:snapToGrid w:val="0"/>
        <w:spacing w:after="0" w:line="240" w:lineRule="auto"/>
        <w:ind w:left="1134" w:hanging="283"/>
        <w:jc w:val="both"/>
        <w:rPr>
          <w:rFonts w:ascii="Arial" w:eastAsia="Times New Roman" w:hAnsi="Arial" w:cs="Arial"/>
          <w:sz w:val="24"/>
          <w:szCs w:val="24"/>
        </w:rPr>
      </w:pPr>
      <w:r w:rsidRPr="00CC6595">
        <w:rPr>
          <w:rFonts w:ascii="Arial" w:eastAsia="Times New Roman" w:hAnsi="Arial" w:cs="Arial"/>
          <w:sz w:val="24"/>
          <w:szCs w:val="24"/>
        </w:rPr>
        <w:t>utvrđena područja sačuvati u što većoj površini i u što prirodnijem stanju, te navedeno uskladiti s obvezom uređenja javnih zelenih površina</w:t>
      </w:r>
    </w:p>
    <w:p w14:paraId="5E61B007" w14:textId="77777777" w:rsidR="00CC6595" w:rsidRPr="00CC6595" w:rsidRDefault="00CC6595" w:rsidP="00CC6595">
      <w:pPr>
        <w:widowControl w:val="0"/>
        <w:numPr>
          <w:ilvl w:val="0"/>
          <w:numId w:val="4"/>
        </w:numPr>
        <w:snapToGrid w:val="0"/>
        <w:spacing w:after="0" w:line="240" w:lineRule="auto"/>
        <w:ind w:left="1134" w:hanging="283"/>
        <w:jc w:val="both"/>
        <w:rPr>
          <w:rFonts w:ascii="Arial" w:eastAsia="Times New Roman" w:hAnsi="Arial" w:cs="Arial"/>
          <w:sz w:val="24"/>
          <w:szCs w:val="24"/>
        </w:rPr>
      </w:pPr>
      <w:r w:rsidRPr="00CC6595">
        <w:rPr>
          <w:rFonts w:ascii="Arial" w:eastAsia="Times New Roman" w:hAnsi="Arial" w:cs="Arial"/>
          <w:sz w:val="24"/>
          <w:szCs w:val="24"/>
        </w:rPr>
        <w:t>osigurati propisno zbrinjavanje otpada i odvodnju i pročišćavanje otpadnih voda.</w:t>
      </w:r>
    </w:p>
    <w:p w14:paraId="64AAF746"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Zaštita prirode se u širem smislu provodi primjenom autohtonih vrsta kod ozelenjivanja vanjskih prostora i obvezom zbrinjavanja otpadnih voda prema posebnom propisu i ovoj Odluci.</w:t>
      </w:r>
    </w:p>
    <w:p w14:paraId="0DDD2681"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84" w:name="_Toc128126410"/>
      <w:bookmarkStart w:id="85" w:name="_Toc352766780"/>
      <w:r w:rsidRPr="00CC6595">
        <w:rPr>
          <w:rFonts w:ascii="Arial" w:eastAsia="Times New Roman" w:hAnsi="Arial" w:cs="Arial"/>
          <w:b/>
          <w:sz w:val="24"/>
          <w:szCs w:val="24"/>
          <w:lang w:eastAsia="hr-HR"/>
        </w:rPr>
        <w:t>Mjere zaštite kulturno-povijesnih vrijednosti</w:t>
      </w:r>
      <w:bookmarkEnd w:id="84"/>
      <w:bookmarkEnd w:id="85"/>
    </w:p>
    <w:p w14:paraId="781ACFD1"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7A38488" w14:textId="483D46EE" w:rsidR="00CC6595" w:rsidRPr="00CC6595" w:rsidRDefault="00CC6595" w:rsidP="00CC6595">
      <w:pPr>
        <w:widowControl w:val="0"/>
        <w:numPr>
          <w:ilvl w:val="0"/>
          <w:numId w:val="6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područja obuhvata UPU ne nalaze se zaštićena kulturna dobra upisana u Registar kulturnih dobara RH, niti evidentirana kulturna dobra s potencijalom lokalne zaštite na razini Grada Ivanić</w:t>
      </w:r>
      <w:r w:rsidR="00C71C80">
        <w:rPr>
          <w:rFonts w:ascii="Arial" w:eastAsia="Calibri" w:hAnsi="Arial" w:cs="Arial"/>
          <w:sz w:val="24"/>
          <w:szCs w:val="24"/>
        </w:rPr>
        <w:t xml:space="preserve"> – </w:t>
      </w:r>
      <w:r w:rsidRPr="00CC6595">
        <w:rPr>
          <w:rFonts w:ascii="Arial" w:eastAsia="Calibri" w:hAnsi="Arial" w:cs="Arial"/>
          <w:sz w:val="24"/>
          <w:szCs w:val="24"/>
        </w:rPr>
        <w:t>Grada.</w:t>
      </w:r>
    </w:p>
    <w:p w14:paraId="172015C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4F00188" w14:textId="77777777" w:rsidR="00CC6595" w:rsidRPr="00CC6595" w:rsidRDefault="00CC6595" w:rsidP="00CC6595">
      <w:pPr>
        <w:widowControl w:val="0"/>
        <w:numPr>
          <w:ilvl w:val="0"/>
          <w:numId w:val="65"/>
        </w:numPr>
        <w:tabs>
          <w:tab w:val="left" w:pos="851"/>
        </w:tabs>
        <w:snapToGrid w:val="0"/>
        <w:spacing w:after="0" w:line="240" w:lineRule="auto"/>
        <w:jc w:val="both"/>
        <w:outlineLvl w:val="0"/>
        <w:rPr>
          <w:rFonts w:ascii="Arial" w:eastAsia="Calibri" w:hAnsi="Arial" w:cs="Arial"/>
          <w:sz w:val="24"/>
          <w:szCs w:val="24"/>
        </w:rPr>
      </w:pPr>
      <w:bookmarkStart w:id="86" w:name="_Toc352766781"/>
      <w:r w:rsidRPr="00CC6595">
        <w:rPr>
          <w:rFonts w:ascii="Arial" w:eastAsia="Calibri" w:hAnsi="Arial" w:cs="Arial"/>
          <w:sz w:val="24"/>
          <w:szCs w:val="24"/>
        </w:rPr>
        <w:t>Ne postoje podaci o postojanju arheoloških nalazišta unutar područja obuhvata UPU-a.</w:t>
      </w:r>
    </w:p>
    <w:p w14:paraId="46778583" w14:textId="77777777" w:rsidR="00CC6595" w:rsidRPr="00CC6595" w:rsidRDefault="00CC6595" w:rsidP="00CC6595">
      <w:pPr>
        <w:widowControl w:val="0"/>
        <w:numPr>
          <w:ilvl w:val="0"/>
          <w:numId w:val="2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Ukoliko se pri izvođenju građevinskih zahvata ili bilo kakvih drugih radova unutar područja obuhvata UPU, u zemlji naiđe na predmete ili nalaze za koje bi se moglo pretpostaviti da imaju arheološki ili povijesni značaj, potrebno je radove odmah obustaviti i obavijestiti o tome javnopravno tijelo nadležno za zaštitu kulturnih dobara – Konzervatorski odjel, koje će dati detaljne upute o daljnjem postupku.</w:t>
      </w:r>
    </w:p>
    <w:p w14:paraId="7249DAE3"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87" w:name="_Toc128126411"/>
      <w:r w:rsidRPr="00CC6595">
        <w:rPr>
          <w:rFonts w:ascii="Arial" w:eastAsia="Times New Roman" w:hAnsi="Arial" w:cs="Arial"/>
          <w:b/>
          <w:sz w:val="24"/>
          <w:szCs w:val="24"/>
          <w:lang w:eastAsia="hr-HR"/>
        </w:rPr>
        <w:lastRenderedPageBreak/>
        <w:t>POSTUPANJE S OTPADOM</w:t>
      </w:r>
      <w:bookmarkEnd w:id="86"/>
      <w:bookmarkEnd w:id="87"/>
    </w:p>
    <w:p w14:paraId="165F30AD"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CDB1A36" w14:textId="77777777" w:rsidR="00CC6595" w:rsidRPr="00CC6595" w:rsidRDefault="00CC6595" w:rsidP="00CC6595">
      <w:pPr>
        <w:widowControl w:val="0"/>
        <w:numPr>
          <w:ilvl w:val="0"/>
          <w:numId w:val="6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područja UPU nije moguće smjestiti djelatnosti gospodarenja otpadom.</w:t>
      </w:r>
    </w:p>
    <w:p w14:paraId="5C8980C0"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21D3E9D" w14:textId="77777777" w:rsidR="00CC6595" w:rsidRPr="00CC6595" w:rsidRDefault="00CC6595" w:rsidP="00CC6595">
      <w:pPr>
        <w:widowControl w:val="0"/>
        <w:numPr>
          <w:ilvl w:val="0"/>
          <w:numId w:val="6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 sve građevne čestice prilikom izrade projektne dokumentacije potrebno je definirati mjesto za postavu spremnika za skupljanje komunalnog otpada i eventualno tehnološkog otpada na građevnoj čestici i navesti način zbrinjavanja, odnosno mjesto odlaganja otpada, te tehnologiju skupljanja.</w:t>
      </w:r>
    </w:p>
    <w:p w14:paraId="56F7BFFC" w14:textId="77777777" w:rsidR="00CC6595" w:rsidRPr="00CC6595" w:rsidRDefault="00CC6595" w:rsidP="00CC6595">
      <w:pPr>
        <w:widowControl w:val="0"/>
        <w:numPr>
          <w:ilvl w:val="0"/>
          <w:numId w:val="6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Medicinski otpad, koji potencijalno može nastati pri obavljanju djelatnosti u medicinsko – dijagnostičkom centru, zbrinjava se neposrednom primjenom odgovarajućih propisa za tu vrstu otpada.</w:t>
      </w:r>
    </w:p>
    <w:p w14:paraId="798D142A"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88" w:name="_Toc128126412"/>
      <w:bookmarkStart w:id="89" w:name="_Toc352766782"/>
      <w:bookmarkStart w:id="90" w:name="_Toc173041466"/>
      <w:bookmarkStart w:id="91" w:name="_Toc173029966"/>
      <w:bookmarkStart w:id="92" w:name="_Toc114555507"/>
      <w:r w:rsidRPr="00CC6595">
        <w:rPr>
          <w:rFonts w:ascii="Arial" w:eastAsia="Times New Roman" w:hAnsi="Arial" w:cs="Arial"/>
          <w:b/>
          <w:sz w:val="24"/>
          <w:szCs w:val="24"/>
          <w:lang w:eastAsia="hr-HR"/>
        </w:rPr>
        <w:t>MJERE SPREČAVANJA NEPOVOLJNA UTJECAJA NA OKOLIŠ</w:t>
      </w:r>
      <w:bookmarkEnd w:id="88"/>
      <w:bookmarkEnd w:id="89"/>
      <w:bookmarkEnd w:id="90"/>
      <w:bookmarkEnd w:id="91"/>
      <w:bookmarkEnd w:id="92"/>
    </w:p>
    <w:p w14:paraId="344B857F"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93" w:name="_Toc128126413"/>
      <w:bookmarkStart w:id="94" w:name="_Toc352766783"/>
      <w:bookmarkStart w:id="95" w:name="_Toc173041467"/>
      <w:bookmarkStart w:id="96" w:name="_Toc173029967"/>
      <w:bookmarkStart w:id="97" w:name="_Toc164237326"/>
      <w:r w:rsidRPr="00CC6595">
        <w:rPr>
          <w:rFonts w:ascii="Arial" w:eastAsia="Times New Roman" w:hAnsi="Arial" w:cs="Arial"/>
          <w:b/>
          <w:sz w:val="24"/>
          <w:szCs w:val="24"/>
          <w:lang w:eastAsia="hr-HR"/>
        </w:rPr>
        <w:t>Zaštita od onečišćenja okoliša otpadnim vodama</w:t>
      </w:r>
      <w:bookmarkEnd w:id="93"/>
    </w:p>
    <w:bookmarkEnd w:id="94"/>
    <w:bookmarkEnd w:id="95"/>
    <w:bookmarkEnd w:id="96"/>
    <w:bookmarkEnd w:id="97"/>
    <w:p w14:paraId="504D24E3"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A8D0ACE" w14:textId="77777777" w:rsidR="00CC6595" w:rsidRPr="00CC6595" w:rsidRDefault="00CC6595" w:rsidP="00CC6595">
      <w:pPr>
        <w:widowControl w:val="0"/>
        <w:numPr>
          <w:ilvl w:val="0"/>
          <w:numId w:val="68"/>
        </w:numPr>
        <w:tabs>
          <w:tab w:val="left" w:pos="851"/>
        </w:tabs>
        <w:snapToGrid w:val="0"/>
        <w:spacing w:after="0" w:line="240" w:lineRule="auto"/>
        <w:jc w:val="both"/>
        <w:outlineLvl w:val="0"/>
        <w:rPr>
          <w:rFonts w:ascii="Arial" w:eastAsia="Calibri" w:hAnsi="Arial" w:cs="Arial"/>
          <w:sz w:val="24"/>
          <w:szCs w:val="24"/>
        </w:rPr>
      </w:pPr>
      <w:bookmarkStart w:id="98" w:name="_Toc173041468"/>
      <w:bookmarkStart w:id="99" w:name="_Toc173029968"/>
      <w:bookmarkStart w:id="100" w:name="_Toc164237327"/>
      <w:r w:rsidRPr="00CC6595">
        <w:rPr>
          <w:rFonts w:ascii="Arial" w:eastAsia="Calibri" w:hAnsi="Arial" w:cs="Arial"/>
          <w:sz w:val="24"/>
          <w:szCs w:val="24"/>
        </w:rPr>
        <w:t>Područje obuhvata UPU ne nalazi se unutar zona zaštita izvorišta vodocrpilišta.</w:t>
      </w:r>
    </w:p>
    <w:p w14:paraId="4FE461B8" w14:textId="77777777" w:rsidR="00CC6595" w:rsidRPr="00CC6595" w:rsidRDefault="00CC6595" w:rsidP="00CC6595">
      <w:pPr>
        <w:widowControl w:val="0"/>
        <w:numPr>
          <w:ilvl w:val="0"/>
          <w:numId w:val="6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 sve čestice treba predvidjeti skupljanje i odvodnju voda na način da zadovoljavaju zakonom propisane standarde kvalitete vode sukladno Pravilniku o graničnim vrijednostima emisija otpadnih voda („Narodne novine“ br. 26/20), prije ispuštanja u sustave javne odvodnje, odnosno u površinske i podzemne vode i na tlo.</w:t>
      </w:r>
    </w:p>
    <w:p w14:paraId="0785A45E"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01" w:name="_Toc128126414"/>
      <w:bookmarkStart w:id="102" w:name="_Toc352766784"/>
      <w:r w:rsidRPr="00CC6595">
        <w:rPr>
          <w:rFonts w:ascii="Arial" w:eastAsia="Times New Roman" w:hAnsi="Arial" w:cs="Arial"/>
          <w:b/>
          <w:sz w:val="24"/>
          <w:szCs w:val="24"/>
          <w:lang w:eastAsia="hr-HR"/>
        </w:rPr>
        <w:t>Zaštita od onečišćenja zraka</w:t>
      </w:r>
      <w:bookmarkEnd w:id="101"/>
    </w:p>
    <w:bookmarkEnd w:id="98"/>
    <w:bookmarkEnd w:id="99"/>
    <w:bookmarkEnd w:id="100"/>
    <w:bookmarkEnd w:id="102"/>
    <w:p w14:paraId="2CFF596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B169C0A" w14:textId="77777777" w:rsidR="00CC6595" w:rsidRPr="00CC6595" w:rsidRDefault="00CC6595" w:rsidP="00CC6595">
      <w:pPr>
        <w:widowControl w:val="0"/>
        <w:numPr>
          <w:ilvl w:val="0"/>
          <w:numId w:val="6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Potrebno je primijeniti mjere zaštite i poboljšanja kakvoće zraka prema Zakonu o zaštiti zraka („Narodne novine“ broj 127/19), odgovarajućim podzakonskim aktima.</w:t>
      </w:r>
    </w:p>
    <w:p w14:paraId="0D6D05A0"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03" w:name="_Toc128126415"/>
      <w:bookmarkStart w:id="104" w:name="_Toc85436214"/>
      <w:bookmarkStart w:id="105" w:name="_Toc513103708"/>
      <w:bookmarkStart w:id="106" w:name="_Toc475607469"/>
      <w:r w:rsidRPr="00CC6595">
        <w:rPr>
          <w:rFonts w:ascii="Arial" w:eastAsia="Times New Roman" w:hAnsi="Arial" w:cs="Arial"/>
          <w:b/>
          <w:sz w:val="24"/>
          <w:szCs w:val="24"/>
          <w:lang w:eastAsia="hr-HR"/>
        </w:rPr>
        <w:t>Svjetlosno onečišćenje</w:t>
      </w:r>
      <w:bookmarkEnd w:id="103"/>
      <w:bookmarkEnd w:id="104"/>
      <w:bookmarkEnd w:id="105"/>
      <w:bookmarkEnd w:id="106"/>
    </w:p>
    <w:p w14:paraId="2A7D845F"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2C4C01A9" w14:textId="77777777" w:rsidR="00CC6595" w:rsidRPr="00CC6595" w:rsidRDefault="00CC6595" w:rsidP="00CC6595">
      <w:pPr>
        <w:widowControl w:val="0"/>
        <w:numPr>
          <w:ilvl w:val="0"/>
          <w:numId w:val="7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Radi zaštite od svjetlosnog onečišćenja rasvjetna tijela vanjske rasvjete moraju imati zaslon izveden na način da spriječe širenje svjetlosnog snopa u vis.</w:t>
      </w:r>
    </w:p>
    <w:p w14:paraId="7AE87F5E"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Kod izbora svjetlosnog izvora rasvjetnog tijela treba voditi računa o emisiji energije u okoliš.</w:t>
      </w:r>
    </w:p>
    <w:p w14:paraId="446B2439"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Ostale mjere zaštite utvrđuju se temeljem Zakona o zaštiti od svjetlosnog onečišćenja („Narodne novine“ broj 14/19).</w:t>
      </w:r>
    </w:p>
    <w:p w14:paraId="5D5967E9"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07" w:name="_Toc128126416"/>
      <w:bookmarkStart w:id="108" w:name="_Toc85436215"/>
      <w:r w:rsidRPr="00CC6595">
        <w:rPr>
          <w:rFonts w:ascii="Arial" w:eastAsia="Times New Roman" w:hAnsi="Arial" w:cs="Arial"/>
          <w:b/>
          <w:sz w:val="24"/>
          <w:szCs w:val="24"/>
          <w:lang w:eastAsia="hr-HR"/>
        </w:rPr>
        <w:t>Zaštita od buke</w:t>
      </w:r>
      <w:bookmarkEnd w:id="107"/>
      <w:bookmarkEnd w:id="108"/>
    </w:p>
    <w:p w14:paraId="49F4413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bookmarkStart w:id="109" w:name="_Toc164237329"/>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3A77BB12" w14:textId="6877B8A4" w:rsidR="00CC6595" w:rsidRPr="00CC6595" w:rsidRDefault="00CC6595" w:rsidP="00CC6595">
      <w:pPr>
        <w:widowControl w:val="0"/>
        <w:numPr>
          <w:ilvl w:val="0"/>
          <w:numId w:val="71"/>
        </w:numPr>
        <w:tabs>
          <w:tab w:val="left" w:pos="851"/>
        </w:tabs>
        <w:snapToGrid w:val="0"/>
        <w:spacing w:after="0" w:line="240" w:lineRule="auto"/>
        <w:jc w:val="both"/>
        <w:outlineLvl w:val="0"/>
        <w:rPr>
          <w:rFonts w:ascii="Arial" w:eastAsia="Calibri" w:hAnsi="Arial" w:cs="Arial"/>
          <w:sz w:val="24"/>
          <w:szCs w:val="24"/>
        </w:rPr>
      </w:pPr>
      <w:bookmarkStart w:id="110" w:name="_Toc173041470"/>
      <w:bookmarkStart w:id="111" w:name="_Toc173029970"/>
      <w:r w:rsidRPr="00CC6595">
        <w:rPr>
          <w:rFonts w:ascii="Arial" w:eastAsia="Calibri" w:hAnsi="Arial" w:cs="Arial"/>
          <w:sz w:val="24"/>
          <w:szCs w:val="24"/>
        </w:rPr>
        <w:t>Mjere zaštite od buke provode se prema Zakonu o zaštiti od buke (Narodne novine</w:t>
      </w:r>
      <w:r w:rsidR="00287358">
        <w:rPr>
          <w:rFonts w:ascii="Arial" w:eastAsia="Calibri" w:hAnsi="Arial" w:cs="Arial"/>
          <w:sz w:val="24"/>
          <w:szCs w:val="24"/>
        </w:rPr>
        <w:t>,</w:t>
      </w:r>
      <w:r w:rsidRPr="00CC6595">
        <w:rPr>
          <w:rFonts w:ascii="Arial" w:eastAsia="Calibri" w:hAnsi="Arial" w:cs="Arial"/>
          <w:sz w:val="24"/>
          <w:szCs w:val="24"/>
        </w:rPr>
        <w:t xml:space="preserve"> broj 30/09, 55/13, 153/13, 41/16, 114/18, 14/21) i primjenom odgovarajućih podzakonskih propisa.</w:t>
      </w:r>
    </w:p>
    <w:p w14:paraId="1E506953"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lastRenderedPageBreak/>
        <w:t>Najveća dopuštena ocjenska razina buke u unutarnjim prostorima utvrđuje se ovisno o namjeni pojedine građevine, a treba se primjenom tehničkih mjera ograničiti na dozvoljenu, s obzirom na vrstu izvora buke, vrijeme i mjesto nastanka.</w:t>
      </w:r>
    </w:p>
    <w:p w14:paraId="0DE54915" w14:textId="5715607F"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Najveće dopuštene ocjenske razine buke u vanjskom prostoru utvrđuju se prema Pravilniku o najvišim dopuštenim razinama buke s obzirom na vrstu izvora buke, vrijeme i mjesto nastanka (Narodne novine</w:t>
      </w:r>
      <w:r w:rsidR="00287358">
        <w:rPr>
          <w:rFonts w:ascii="Arial" w:eastAsia="Calibri" w:hAnsi="Arial" w:cs="Arial"/>
          <w:sz w:val="24"/>
          <w:szCs w:val="24"/>
        </w:rPr>
        <w:t>,</w:t>
      </w:r>
      <w:r w:rsidRPr="00CC6595">
        <w:rPr>
          <w:rFonts w:ascii="Arial" w:eastAsia="Calibri" w:hAnsi="Arial" w:cs="Arial"/>
          <w:sz w:val="24"/>
          <w:szCs w:val="24"/>
        </w:rPr>
        <w:t xml:space="preserve"> broj 143/21), te ovisno o namjeni površine unutar koje se pojedina građevna čestica nalazi, prema sljedećoj tabeli:</w:t>
      </w:r>
    </w:p>
    <w:p w14:paraId="30315963" w14:textId="77777777" w:rsidR="00CC6595" w:rsidRPr="00CC6595" w:rsidRDefault="00CC6595" w:rsidP="00CC6595">
      <w:pPr>
        <w:tabs>
          <w:tab w:val="left" w:pos="851"/>
        </w:tabs>
        <w:snapToGrid w:val="0"/>
        <w:spacing w:after="0" w:line="240" w:lineRule="auto"/>
        <w:ind w:left="284" w:hanging="284"/>
        <w:jc w:val="both"/>
        <w:outlineLvl w:val="0"/>
        <w:rPr>
          <w:rFonts w:ascii="Arial" w:eastAsia="Times New Roman" w:hAnsi="Arial" w:cs="Arial"/>
          <w:sz w:val="24"/>
          <w:szCs w:val="24"/>
          <w:lang w:eastAsia="hr-HR"/>
        </w:rPr>
      </w:pPr>
    </w:p>
    <w:tbl>
      <w:tblPr>
        <w:tblStyle w:val="Reetkatablice"/>
        <w:tblW w:w="8070" w:type="dxa"/>
        <w:tblInd w:w="495" w:type="dxa"/>
        <w:tblLayout w:type="fixed"/>
        <w:tblLook w:val="04A0" w:firstRow="1" w:lastRow="0" w:firstColumn="1" w:lastColumn="0" w:noHBand="0" w:noVBand="1"/>
      </w:tblPr>
      <w:tblGrid>
        <w:gridCol w:w="1271"/>
        <w:gridCol w:w="2125"/>
        <w:gridCol w:w="1168"/>
        <w:gridCol w:w="1169"/>
        <w:gridCol w:w="1168"/>
        <w:gridCol w:w="1169"/>
      </w:tblGrid>
      <w:tr w:rsidR="00CC6595" w:rsidRPr="00CC6595" w14:paraId="0CCFBF3D" w14:textId="77777777" w:rsidTr="00CC6595">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703EEBA0" w14:textId="77777777" w:rsidR="00CC6595" w:rsidRPr="00CC6595" w:rsidRDefault="00CC6595" w:rsidP="00CC6595">
            <w:pPr>
              <w:snapToGrid w:val="0"/>
              <w:jc w:val="center"/>
              <w:rPr>
                <w:rFonts w:ascii="Arial" w:hAnsi="Arial" w:cs="Arial"/>
                <w:sz w:val="24"/>
                <w:szCs w:val="24"/>
              </w:rPr>
            </w:pPr>
            <w:r w:rsidRPr="00CC6595">
              <w:rPr>
                <w:rFonts w:ascii="Arial" w:hAnsi="Arial" w:cs="Arial"/>
                <w:sz w:val="24"/>
                <w:szCs w:val="24"/>
              </w:rPr>
              <w:t>ZONA BUKE</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38E24FF6" w14:textId="77777777" w:rsidR="00CC6595" w:rsidRPr="00CC6595" w:rsidRDefault="00CC6595" w:rsidP="00CC6595">
            <w:pPr>
              <w:snapToGrid w:val="0"/>
              <w:jc w:val="center"/>
              <w:rPr>
                <w:rFonts w:ascii="Arial" w:hAnsi="Arial" w:cs="Arial"/>
                <w:sz w:val="24"/>
                <w:szCs w:val="24"/>
              </w:rPr>
            </w:pPr>
            <w:r w:rsidRPr="00CC6595">
              <w:rPr>
                <w:rFonts w:ascii="Arial" w:hAnsi="Arial" w:cs="Arial"/>
                <w:sz w:val="24"/>
                <w:szCs w:val="24"/>
              </w:rPr>
              <w:t>NAMJENA POVRŠINA</w:t>
            </w:r>
          </w:p>
        </w:tc>
        <w:tc>
          <w:tcPr>
            <w:tcW w:w="4678" w:type="dxa"/>
            <w:gridSpan w:val="4"/>
            <w:tcBorders>
              <w:top w:val="single" w:sz="4" w:space="0" w:color="auto"/>
              <w:left w:val="single" w:sz="4" w:space="0" w:color="auto"/>
              <w:bottom w:val="single" w:sz="4" w:space="0" w:color="auto"/>
              <w:right w:val="single" w:sz="4" w:space="0" w:color="auto"/>
            </w:tcBorders>
            <w:vAlign w:val="center"/>
            <w:hideMark/>
          </w:tcPr>
          <w:p w14:paraId="5D226D80" w14:textId="77777777" w:rsidR="00CC6595" w:rsidRPr="00CC6595" w:rsidRDefault="00CC6595" w:rsidP="00CC6595">
            <w:pPr>
              <w:snapToGrid w:val="0"/>
              <w:jc w:val="center"/>
              <w:rPr>
                <w:rFonts w:ascii="Arial" w:hAnsi="Arial" w:cs="Arial"/>
                <w:sz w:val="24"/>
                <w:szCs w:val="24"/>
              </w:rPr>
            </w:pPr>
            <w:r w:rsidRPr="00CC6595">
              <w:rPr>
                <w:rFonts w:ascii="Arial" w:hAnsi="Arial" w:cs="Arial"/>
                <w:sz w:val="24"/>
                <w:szCs w:val="24"/>
              </w:rPr>
              <w:t>Najviše dopuštene ocjenske razine buke u vanjskom prostoru /L</w:t>
            </w:r>
            <w:r w:rsidRPr="00CC6595">
              <w:rPr>
                <w:rFonts w:ascii="Arial" w:hAnsi="Arial" w:cs="Arial"/>
                <w:sz w:val="24"/>
                <w:szCs w:val="24"/>
                <w:vertAlign w:val="subscript"/>
              </w:rPr>
              <w:t xml:space="preserve">R,Aeg </w:t>
            </w:r>
            <w:r w:rsidRPr="00CC6595">
              <w:rPr>
                <w:rFonts w:ascii="Arial" w:hAnsi="Arial" w:cs="Arial"/>
                <w:sz w:val="24"/>
                <w:szCs w:val="24"/>
              </w:rPr>
              <w:t>/ dB(A)</w:t>
            </w:r>
          </w:p>
        </w:tc>
      </w:tr>
      <w:tr w:rsidR="00CC6595" w:rsidRPr="00CC6595" w14:paraId="6E407A83" w14:textId="77777777" w:rsidTr="00CC6595">
        <w:tc>
          <w:tcPr>
            <w:tcW w:w="1271" w:type="dxa"/>
            <w:vMerge/>
            <w:tcBorders>
              <w:top w:val="single" w:sz="4" w:space="0" w:color="auto"/>
              <w:left w:val="single" w:sz="4" w:space="0" w:color="auto"/>
              <w:bottom w:val="single" w:sz="4" w:space="0" w:color="auto"/>
              <w:right w:val="single" w:sz="4" w:space="0" w:color="auto"/>
            </w:tcBorders>
            <w:vAlign w:val="center"/>
            <w:hideMark/>
          </w:tcPr>
          <w:p w14:paraId="18E844AE" w14:textId="77777777" w:rsidR="00CC6595" w:rsidRPr="00CC6595" w:rsidRDefault="00CC6595" w:rsidP="00CC6595">
            <w:pPr>
              <w:rPr>
                <w:rFonts w:ascii="Arial" w:hAnsi="Arial" w:cs="Arial"/>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19F7F8F" w14:textId="77777777" w:rsidR="00CC6595" w:rsidRPr="00CC6595" w:rsidRDefault="00CC6595" w:rsidP="00CC6595">
            <w:pPr>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vAlign w:val="center"/>
            <w:hideMark/>
          </w:tcPr>
          <w:p w14:paraId="7EED5B33" w14:textId="77777777" w:rsidR="00CC6595" w:rsidRPr="00CC6595" w:rsidRDefault="00CC6595" w:rsidP="00CC6595">
            <w:pPr>
              <w:snapToGrid w:val="0"/>
              <w:jc w:val="center"/>
              <w:rPr>
                <w:rFonts w:ascii="Arial" w:hAnsi="Arial" w:cs="Arial"/>
                <w:sz w:val="24"/>
                <w:szCs w:val="24"/>
              </w:rPr>
            </w:pPr>
            <w:r w:rsidRPr="00CC6595">
              <w:rPr>
                <w:rFonts w:ascii="Arial" w:hAnsi="Arial" w:cs="Arial"/>
                <w:sz w:val="24"/>
                <w:szCs w:val="24"/>
              </w:rPr>
              <w:t>L</w:t>
            </w:r>
            <w:r w:rsidRPr="00CC6595">
              <w:rPr>
                <w:rFonts w:ascii="Arial" w:hAnsi="Arial" w:cs="Arial"/>
                <w:sz w:val="24"/>
                <w:szCs w:val="24"/>
                <w:vertAlign w:val="subscript"/>
              </w:rPr>
              <w:t>day</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2D0B3F4" w14:textId="77777777" w:rsidR="00CC6595" w:rsidRPr="00CC6595" w:rsidRDefault="00CC6595" w:rsidP="00CC6595">
            <w:pPr>
              <w:snapToGrid w:val="0"/>
              <w:jc w:val="center"/>
              <w:rPr>
                <w:rFonts w:ascii="Arial" w:hAnsi="Arial" w:cs="Arial"/>
                <w:sz w:val="24"/>
                <w:szCs w:val="24"/>
              </w:rPr>
            </w:pPr>
            <w:r w:rsidRPr="00CC6595">
              <w:rPr>
                <w:rFonts w:ascii="Arial" w:hAnsi="Arial" w:cs="Arial"/>
                <w:sz w:val="24"/>
                <w:szCs w:val="24"/>
              </w:rPr>
              <w:t>L</w:t>
            </w:r>
            <w:r w:rsidRPr="00CC6595">
              <w:rPr>
                <w:rFonts w:ascii="Arial" w:hAnsi="Arial" w:cs="Arial"/>
                <w:sz w:val="24"/>
                <w:szCs w:val="24"/>
                <w:vertAlign w:val="subscript"/>
              </w:rPr>
              <w:t>evening</w:t>
            </w:r>
          </w:p>
        </w:tc>
        <w:tc>
          <w:tcPr>
            <w:tcW w:w="1169" w:type="dxa"/>
            <w:tcBorders>
              <w:top w:val="single" w:sz="4" w:space="0" w:color="auto"/>
              <w:left w:val="single" w:sz="4" w:space="0" w:color="auto"/>
              <w:bottom w:val="single" w:sz="4" w:space="0" w:color="auto"/>
              <w:right w:val="single" w:sz="4" w:space="0" w:color="auto"/>
            </w:tcBorders>
            <w:vAlign w:val="center"/>
            <w:hideMark/>
          </w:tcPr>
          <w:p w14:paraId="4B947E5E" w14:textId="77777777" w:rsidR="00CC6595" w:rsidRPr="00CC6595" w:rsidRDefault="00CC6595" w:rsidP="00CC6595">
            <w:pPr>
              <w:snapToGrid w:val="0"/>
              <w:jc w:val="center"/>
              <w:rPr>
                <w:rFonts w:ascii="Arial" w:hAnsi="Arial" w:cs="Arial"/>
                <w:sz w:val="24"/>
                <w:szCs w:val="24"/>
              </w:rPr>
            </w:pPr>
            <w:r w:rsidRPr="00CC6595">
              <w:rPr>
                <w:rFonts w:ascii="Arial" w:hAnsi="Arial" w:cs="Arial"/>
                <w:sz w:val="24"/>
                <w:szCs w:val="24"/>
              </w:rPr>
              <w:t>L</w:t>
            </w:r>
            <w:r w:rsidRPr="00CC6595">
              <w:rPr>
                <w:rFonts w:ascii="Arial" w:hAnsi="Arial" w:cs="Arial"/>
                <w:sz w:val="24"/>
                <w:szCs w:val="24"/>
                <w:vertAlign w:val="subscript"/>
              </w:rPr>
              <w:t>night</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AC0B730" w14:textId="77777777" w:rsidR="00CC6595" w:rsidRPr="00CC6595" w:rsidRDefault="00CC6595" w:rsidP="00CC6595">
            <w:pPr>
              <w:snapToGrid w:val="0"/>
              <w:jc w:val="center"/>
              <w:rPr>
                <w:rFonts w:ascii="Arial" w:hAnsi="Arial" w:cs="Arial"/>
                <w:sz w:val="24"/>
                <w:szCs w:val="24"/>
              </w:rPr>
            </w:pPr>
            <w:r w:rsidRPr="00CC6595">
              <w:rPr>
                <w:rFonts w:ascii="Arial" w:hAnsi="Arial" w:cs="Arial"/>
                <w:sz w:val="24"/>
                <w:szCs w:val="24"/>
              </w:rPr>
              <w:t>L</w:t>
            </w:r>
            <w:r w:rsidRPr="00CC6595">
              <w:rPr>
                <w:rFonts w:ascii="Arial" w:hAnsi="Arial" w:cs="Arial"/>
                <w:sz w:val="24"/>
                <w:szCs w:val="24"/>
                <w:vertAlign w:val="subscript"/>
              </w:rPr>
              <w:t>den</w:t>
            </w:r>
          </w:p>
        </w:tc>
      </w:tr>
      <w:tr w:rsidR="00CC6595" w:rsidRPr="00CC6595" w14:paraId="10F45036" w14:textId="77777777" w:rsidTr="00CC6595">
        <w:trPr>
          <w:trHeight w:val="230"/>
        </w:trPr>
        <w:tc>
          <w:tcPr>
            <w:tcW w:w="1271" w:type="dxa"/>
            <w:tcBorders>
              <w:top w:val="single" w:sz="4" w:space="0" w:color="auto"/>
              <w:left w:val="single" w:sz="4" w:space="0" w:color="auto"/>
              <w:bottom w:val="single" w:sz="4" w:space="0" w:color="auto"/>
              <w:right w:val="single" w:sz="4" w:space="0" w:color="auto"/>
            </w:tcBorders>
            <w:vAlign w:val="center"/>
            <w:hideMark/>
          </w:tcPr>
          <w:p w14:paraId="3AA8D7C5"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6A74DC"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S, T2</w:t>
            </w:r>
          </w:p>
        </w:tc>
        <w:tc>
          <w:tcPr>
            <w:tcW w:w="1169" w:type="dxa"/>
            <w:tcBorders>
              <w:top w:val="single" w:sz="4" w:space="0" w:color="auto"/>
              <w:left w:val="single" w:sz="4" w:space="0" w:color="auto"/>
              <w:bottom w:val="single" w:sz="4" w:space="0" w:color="auto"/>
              <w:right w:val="single" w:sz="4" w:space="0" w:color="auto"/>
            </w:tcBorders>
            <w:vAlign w:val="center"/>
            <w:hideMark/>
          </w:tcPr>
          <w:p w14:paraId="61120306"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55</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B0AD4A0"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55</w:t>
            </w:r>
          </w:p>
        </w:tc>
        <w:tc>
          <w:tcPr>
            <w:tcW w:w="1169" w:type="dxa"/>
            <w:tcBorders>
              <w:top w:val="single" w:sz="4" w:space="0" w:color="auto"/>
              <w:left w:val="single" w:sz="4" w:space="0" w:color="auto"/>
              <w:bottom w:val="single" w:sz="4" w:space="0" w:color="auto"/>
              <w:right w:val="single" w:sz="4" w:space="0" w:color="auto"/>
            </w:tcBorders>
            <w:vAlign w:val="center"/>
            <w:hideMark/>
          </w:tcPr>
          <w:p w14:paraId="398BB0A1"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40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F03D44C"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56</w:t>
            </w:r>
          </w:p>
        </w:tc>
      </w:tr>
      <w:tr w:rsidR="00CC6595" w:rsidRPr="00CC6595" w14:paraId="05BC1AB2" w14:textId="77777777" w:rsidTr="00CC6595">
        <w:trPr>
          <w:trHeight w:val="230"/>
        </w:trPr>
        <w:tc>
          <w:tcPr>
            <w:tcW w:w="1271" w:type="dxa"/>
            <w:tcBorders>
              <w:top w:val="single" w:sz="4" w:space="0" w:color="auto"/>
              <w:left w:val="single" w:sz="4" w:space="0" w:color="auto"/>
              <w:bottom w:val="single" w:sz="4" w:space="0" w:color="auto"/>
              <w:right w:val="single" w:sz="4" w:space="0" w:color="auto"/>
            </w:tcBorders>
            <w:vAlign w:val="center"/>
            <w:hideMark/>
          </w:tcPr>
          <w:p w14:paraId="07B5F0FA"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4</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9EA53A0"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T5, SZ</w:t>
            </w:r>
          </w:p>
        </w:tc>
        <w:tc>
          <w:tcPr>
            <w:tcW w:w="1169" w:type="dxa"/>
            <w:tcBorders>
              <w:top w:val="single" w:sz="4" w:space="0" w:color="auto"/>
              <w:left w:val="single" w:sz="4" w:space="0" w:color="auto"/>
              <w:bottom w:val="single" w:sz="4" w:space="0" w:color="auto"/>
              <w:right w:val="single" w:sz="4" w:space="0" w:color="auto"/>
            </w:tcBorders>
            <w:vAlign w:val="center"/>
            <w:hideMark/>
          </w:tcPr>
          <w:p w14:paraId="5D9712CA"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65</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7B8BE48"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65</w:t>
            </w:r>
          </w:p>
        </w:tc>
        <w:tc>
          <w:tcPr>
            <w:tcW w:w="1169" w:type="dxa"/>
            <w:tcBorders>
              <w:top w:val="single" w:sz="4" w:space="0" w:color="auto"/>
              <w:left w:val="single" w:sz="4" w:space="0" w:color="auto"/>
              <w:bottom w:val="single" w:sz="4" w:space="0" w:color="auto"/>
              <w:right w:val="single" w:sz="4" w:space="0" w:color="auto"/>
            </w:tcBorders>
            <w:vAlign w:val="center"/>
            <w:hideMark/>
          </w:tcPr>
          <w:p w14:paraId="55687D0A"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50</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91BAE8" w14:textId="77777777" w:rsidR="00CC6595" w:rsidRPr="00CC6595" w:rsidRDefault="00CC6595" w:rsidP="00CC6595">
            <w:pPr>
              <w:widowControl w:val="0"/>
              <w:snapToGrid w:val="0"/>
              <w:jc w:val="center"/>
              <w:rPr>
                <w:rFonts w:ascii="Arial" w:hAnsi="Arial" w:cs="Arial"/>
                <w:sz w:val="24"/>
                <w:szCs w:val="24"/>
              </w:rPr>
            </w:pPr>
            <w:r w:rsidRPr="00CC6595">
              <w:rPr>
                <w:rFonts w:ascii="Arial" w:hAnsi="Arial" w:cs="Arial"/>
                <w:sz w:val="24"/>
                <w:szCs w:val="24"/>
              </w:rPr>
              <w:t>66</w:t>
            </w:r>
          </w:p>
        </w:tc>
      </w:tr>
    </w:tbl>
    <w:p w14:paraId="1C58CBEC" w14:textId="77777777" w:rsidR="00CC6595" w:rsidRPr="00CC6595" w:rsidRDefault="00CC6595" w:rsidP="00CC6595">
      <w:pPr>
        <w:tabs>
          <w:tab w:val="left" w:pos="851"/>
        </w:tabs>
        <w:snapToGrid w:val="0"/>
        <w:spacing w:after="0" w:line="240" w:lineRule="auto"/>
        <w:ind w:left="284" w:hanging="284"/>
        <w:jc w:val="both"/>
        <w:outlineLvl w:val="0"/>
        <w:rPr>
          <w:rFonts w:ascii="Arial" w:eastAsia="Times New Roman" w:hAnsi="Arial" w:cs="Arial"/>
          <w:sz w:val="24"/>
          <w:szCs w:val="24"/>
          <w:lang w:eastAsia="hr-HR"/>
        </w:rPr>
      </w:pPr>
    </w:p>
    <w:p w14:paraId="1593EB7D"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lang w:eastAsia="hr-HR"/>
        </w:rPr>
      </w:pPr>
      <w:r w:rsidRPr="00CC6595">
        <w:rPr>
          <w:rFonts w:ascii="Arial" w:eastAsia="Calibri" w:hAnsi="Arial" w:cs="Arial"/>
          <w:sz w:val="24"/>
          <w:szCs w:val="24"/>
        </w:rPr>
        <w:t>Na granicama pojedinih namjena potrebno je postići ocjensku razinu buke za zonu s manjom dopuštenom ocjenskom razinom buke.</w:t>
      </w:r>
    </w:p>
    <w:p w14:paraId="66BDCA36"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12" w:name="_Toc128126417"/>
      <w:bookmarkStart w:id="113" w:name="_Toc352766786"/>
      <w:r w:rsidRPr="00CC6595">
        <w:rPr>
          <w:rFonts w:ascii="Arial" w:eastAsia="Times New Roman" w:hAnsi="Arial" w:cs="Arial"/>
          <w:b/>
          <w:sz w:val="24"/>
          <w:szCs w:val="24"/>
          <w:lang w:eastAsia="hr-HR"/>
        </w:rPr>
        <w:t>Zaštita od požara</w:t>
      </w:r>
      <w:bookmarkEnd w:id="109"/>
      <w:bookmarkEnd w:id="110"/>
      <w:bookmarkEnd w:id="111"/>
      <w:bookmarkEnd w:id="112"/>
      <w:bookmarkEnd w:id="113"/>
    </w:p>
    <w:p w14:paraId="1A03757A"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1BE8677" w14:textId="75F4343C" w:rsidR="00CC6595" w:rsidRPr="00CC6595" w:rsidRDefault="00CC6595" w:rsidP="00CC6595">
      <w:pPr>
        <w:widowControl w:val="0"/>
        <w:numPr>
          <w:ilvl w:val="0"/>
          <w:numId w:val="72"/>
        </w:numPr>
        <w:tabs>
          <w:tab w:val="left" w:pos="851"/>
        </w:tabs>
        <w:snapToGrid w:val="0"/>
        <w:spacing w:after="0" w:line="240" w:lineRule="auto"/>
        <w:jc w:val="both"/>
        <w:outlineLvl w:val="0"/>
        <w:rPr>
          <w:rFonts w:ascii="Arial" w:eastAsia="Calibri" w:hAnsi="Arial" w:cs="Arial"/>
          <w:sz w:val="24"/>
          <w:szCs w:val="24"/>
        </w:rPr>
      </w:pPr>
      <w:bookmarkStart w:id="114" w:name="_Toc173041471"/>
      <w:bookmarkStart w:id="115" w:name="_Toc173029971"/>
      <w:bookmarkStart w:id="116" w:name="_Toc164237330"/>
      <w:r w:rsidRPr="00CC6595">
        <w:rPr>
          <w:rFonts w:ascii="Arial" w:eastAsia="Calibri" w:hAnsi="Arial" w:cs="Arial"/>
          <w:sz w:val="24"/>
          <w:szCs w:val="24"/>
        </w:rPr>
        <w:t>U svrhu sprečavanja širenja požara na susjedne građevine i okoliš, primjenjuju se mjere zaštite prema Zakonu o zaštiti od požara (Narodne novine</w:t>
      </w:r>
      <w:r w:rsidR="00287358">
        <w:rPr>
          <w:rFonts w:ascii="Arial" w:eastAsia="Calibri" w:hAnsi="Arial" w:cs="Arial"/>
          <w:sz w:val="24"/>
          <w:szCs w:val="24"/>
        </w:rPr>
        <w:t>,</w:t>
      </w:r>
      <w:r w:rsidRPr="00CC6595">
        <w:rPr>
          <w:rFonts w:ascii="Arial" w:eastAsia="Calibri" w:hAnsi="Arial" w:cs="Arial"/>
          <w:sz w:val="24"/>
          <w:szCs w:val="24"/>
        </w:rPr>
        <w:t xml:space="preserve"> broj 92/10 i 114/22) i posebnim uvjetima nadležnog javnopravnog tijela.</w:t>
      </w:r>
    </w:p>
    <w:p w14:paraId="55393F19" w14:textId="37C3BBE5" w:rsidR="00CC6595" w:rsidRPr="00CC6595" w:rsidRDefault="00CC6595" w:rsidP="00CC6595">
      <w:pPr>
        <w:widowControl w:val="0"/>
        <w:numPr>
          <w:ilvl w:val="0"/>
          <w:numId w:val="7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Radi omogućavanja spašavanja osoba iz građevine i gašenja požara na građevini i otvorenom prostoru, građevina mora imati vatrogasni pristup određen prema Pravilniku o uvjetima za vatrogasne pristupe (Narodne novine</w:t>
      </w:r>
      <w:r w:rsidR="00287358">
        <w:rPr>
          <w:rFonts w:ascii="Arial" w:eastAsia="Calibri" w:hAnsi="Arial" w:cs="Arial"/>
          <w:sz w:val="24"/>
          <w:szCs w:val="24"/>
        </w:rPr>
        <w:t>,</w:t>
      </w:r>
      <w:r w:rsidRPr="00CC6595">
        <w:rPr>
          <w:rFonts w:ascii="Arial" w:eastAsia="Calibri" w:hAnsi="Arial" w:cs="Arial"/>
          <w:sz w:val="24"/>
          <w:szCs w:val="24"/>
        </w:rPr>
        <w:t xml:space="preserve"> broj 35/94, 55/94. i 142/03).</w:t>
      </w:r>
    </w:p>
    <w:p w14:paraId="103680F2"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5FD75BF" w14:textId="42EB461C" w:rsidR="00CC6595" w:rsidRPr="00CC6595" w:rsidRDefault="00CC6595" w:rsidP="00CC6595">
      <w:pPr>
        <w:widowControl w:val="0"/>
        <w:numPr>
          <w:ilvl w:val="0"/>
          <w:numId w:val="7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Vanjska hidrantska mreža unutar pojedinačnih građevnih čestica, treba biti izvedena nadzemnim hidrantima, sukladno Pravilniku o hidrantskoj mreži za gašenje požara (Narodne novine</w:t>
      </w:r>
      <w:r w:rsidR="00287358">
        <w:rPr>
          <w:rFonts w:ascii="Arial" w:eastAsia="Calibri" w:hAnsi="Arial" w:cs="Arial"/>
          <w:sz w:val="24"/>
          <w:szCs w:val="24"/>
        </w:rPr>
        <w:t>,</w:t>
      </w:r>
      <w:r w:rsidRPr="00CC6595">
        <w:rPr>
          <w:rFonts w:ascii="Arial" w:eastAsia="Calibri" w:hAnsi="Arial" w:cs="Arial"/>
          <w:sz w:val="24"/>
          <w:szCs w:val="24"/>
        </w:rPr>
        <w:t xml:space="preserve"> broj 8/06).</w:t>
      </w:r>
    </w:p>
    <w:p w14:paraId="379ACBD9"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17" w:name="_Toc128126418"/>
      <w:bookmarkStart w:id="118" w:name="_Toc352766788"/>
      <w:bookmarkStart w:id="119" w:name="_Toc319935826"/>
      <w:bookmarkStart w:id="120" w:name="_Toc318718346"/>
      <w:bookmarkStart w:id="121" w:name="_Toc286748444"/>
      <w:bookmarkStart w:id="122" w:name="_Toc283040235"/>
      <w:bookmarkStart w:id="123" w:name="_Toc164237331"/>
      <w:bookmarkStart w:id="124" w:name="_Toc173029972"/>
      <w:bookmarkStart w:id="125" w:name="_Toc173041472"/>
      <w:bookmarkEnd w:id="114"/>
      <w:bookmarkEnd w:id="115"/>
      <w:bookmarkEnd w:id="116"/>
      <w:r w:rsidRPr="00CC6595">
        <w:rPr>
          <w:rFonts w:ascii="Arial" w:eastAsia="Times New Roman" w:hAnsi="Arial" w:cs="Arial"/>
          <w:b/>
          <w:sz w:val="24"/>
          <w:szCs w:val="24"/>
          <w:lang w:eastAsia="hr-HR"/>
        </w:rPr>
        <w:t>Osiguranje bitnih zahtjeva za građevine</w:t>
      </w:r>
      <w:bookmarkEnd w:id="117"/>
      <w:bookmarkEnd w:id="118"/>
      <w:bookmarkEnd w:id="119"/>
      <w:bookmarkEnd w:id="120"/>
      <w:bookmarkEnd w:id="121"/>
      <w:bookmarkEnd w:id="122"/>
    </w:p>
    <w:p w14:paraId="488B04CB"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843CC18" w14:textId="77777777" w:rsidR="00CC6595" w:rsidRPr="00CC6595" w:rsidRDefault="00CC6595" w:rsidP="00CC6595">
      <w:pPr>
        <w:widowControl w:val="0"/>
        <w:numPr>
          <w:ilvl w:val="0"/>
          <w:numId w:val="7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Prema Karti potresnih područja Republike Hrvatske iz 2012. godine:</w:t>
      </w:r>
    </w:p>
    <w:p w14:paraId="7BF98138"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za povratni period od 95 godina područje obuhvata UPU spada u područje s vršnim ubrzanjem od 0,056 g, što odgovara potresu VI. stupnja MCS ljestvice</w:t>
      </w:r>
    </w:p>
    <w:p w14:paraId="2DDF2CA4" w14:textId="77777777" w:rsidR="00CC6595" w:rsidRPr="00CC6595" w:rsidRDefault="00CC6595" w:rsidP="00CC6595">
      <w:pPr>
        <w:widowControl w:val="0"/>
        <w:numPr>
          <w:ilvl w:val="0"/>
          <w:numId w:val="4"/>
        </w:numPr>
        <w:snapToGrid w:val="0"/>
        <w:spacing w:after="0" w:line="240" w:lineRule="auto"/>
        <w:ind w:left="851" w:hanging="284"/>
        <w:jc w:val="both"/>
        <w:rPr>
          <w:rFonts w:ascii="Arial" w:eastAsia="Calibri" w:hAnsi="Arial" w:cs="Arial"/>
          <w:sz w:val="24"/>
          <w:szCs w:val="24"/>
        </w:rPr>
      </w:pPr>
      <w:r w:rsidRPr="00CC6595">
        <w:rPr>
          <w:rFonts w:ascii="Arial" w:eastAsia="Calibri" w:hAnsi="Arial" w:cs="Arial"/>
          <w:sz w:val="24"/>
          <w:szCs w:val="24"/>
        </w:rPr>
        <w:t>za povratni period od 475 godina, područje obuhvata UPU spada u područje s vršnim ubrzanjem od 0,104 g, što odgovara potresu VII. stupnja MCS ljestvice.</w:t>
      </w:r>
    </w:p>
    <w:p w14:paraId="65C06D9C" w14:textId="1220EF08" w:rsidR="00CC6595" w:rsidRPr="00CC6595" w:rsidRDefault="00CC6595" w:rsidP="00CC6595">
      <w:pPr>
        <w:widowControl w:val="0"/>
        <w:numPr>
          <w:ilvl w:val="0"/>
          <w:numId w:val="74"/>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Mjere kojima se osiguravaju bitni zahtjevi za građevinu, definirani prema Zakonu o gradnji (Narodne novine</w:t>
      </w:r>
      <w:r w:rsidR="00287358">
        <w:rPr>
          <w:rFonts w:ascii="Arial" w:eastAsia="Calibri" w:hAnsi="Arial" w:cs="Arial"/>
          <w:sz w:val="24"/>
          <w:szCs w:val="24"/>
        </w:rPr>
        <w:t xml:space="preserve">, </w:t>
      </w:r>
      <w:r w:rsidRPr="00CC6595">
        <w:rPr>
          <w:rFonts w:ascii="Arial" w:eastAsia="Calibri" w:hAnsi="Arial" w:cs="Arial"/>
          <w:sz w:val="24"/>
          <w:szCs w:val="24"/>
        </w:rPr>
        <w:t>broj 153/13, 20/17, 39/19 i 125/19), kao i drugi posebni uvjeti gradnje, koji nisu sadržani u ovoj Odluci, određuju se na temelju posebnih propisa i tehničkih normi.</w:t>
      </w:r>
    </w:p>
    <w:p w14:paraId="2239F84E"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26" w:name="_Toc128126419"/>
      <w:bookmarkStart w:id="127" w:name="_Toc458773979"/>
      <w:bookmarkStart w:id="128" w:name="_Toc456777226"/>
      <w:r w:rsidRPr="00CC6595">
        <w:rPr>
          <w:rFonts w:ascii="Arial" w:eastAsia="Times New Roman" w:hAnsi="Arial" w:cs="Arial"/>
          <w:b/>
          <w:sz w:val="24"/>
          <w:szCs w:val="24"/>
          <w:lang w:eastAsia="hr-HR"/>
        </w:rPr>
        <w:lastRenderedPageBreak/>
        <w:t>Upravljanje rizicima</w:t>
      </w:r>
      <w:bookmarkEnd w:id="126"/>
      <w:bookmarkEnd w:id="127"/>
    </w:p>
    <w:p w14:paraId="24F77AC4"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52D6E0B" w14:textId="77777777" w:rsidR="00CC6595" w:rsidRPr="00CC6595" w:rsidRDefault="00CC6595" w:rsidP="00CC6595">
      <w:pPr>
        <w:widowControl w:val="0"/>
        <w:numPr>
          <w:ilvl w:val="0"/>
          <w:numId w:val="7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Područje obuhvata UPU nalazi se unutar površine eksploatacijskog polja ugljikovodika - EPU „Šumećani“.</w:t>
      </w:r>
    </w:p>
    <w:p w14:paraId="7AE388B7" w14:textId="77777777" w:rsidR="00CC6595" w:rsidRPr="00CC6595" w:rsidRDefault="00CC6595" w:rsidP="00CC6595">
      <w:pPr>
        <w:widowControl w:val="0"/>
        <w:numPr>
          <w:ilvl w:val="0"/>
          <w:numId w:val="7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Unutar područja obuhvata UPU ne nalaze se niti se planiraju nove duboke bušotine.</w:t>
      </w:r>
    </w:p>
    <w:p w14:paraId="0600C3D4" w14:textId="77777777" w:rsidR="00CC6595" w:rsidRPr="00CC6595" w:rsidRDefault="00CC6595" w:rsidP="00CC6595">
      <w:pPr>
        <w:widowControl w:val="0"/>
        <w:numPr>
          <w:ilvl w:val="0"/>
          <w:numId w:val="75"/>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Zaštita rudarsko – naftnih objekata koji se nalaze ili se planiraju izvesti kao zamjenski unutar područja obuhvata UPU, provodi se prema poglavlju 5.2.3. „Cjevovodi za cijevni transport ugljikovodika“.</w:t>
      </w:r>
    </w:p>
    <w:p w14:paraId="66654C7E"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7346B9E" w14:textId="77777777" w:rsidR="00CC6595" w:rsidRPr="00CC6595" w:rsidRDefault="00CC6595" w:rsidP="00CC6595">
      <w:pPr>
        <w:widowControl w:val="0"/>
        <w:numPr>
          <w:ilvl w:val="0"/>
          <w:numId w:val="76"/>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Mjere zaštite od opasnosti nastanka i posljedica velikih nesreća i katastrofa utvrđene su dokumentom „Procjena rizika od velikih nesreća za Grad Ivanić – Grad“.</w:t>
      </w:r>
    </w:p>
    <w:p w14:paraId="1111712E" w14:textId="2B6489A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Primjena mjera zaštite od nesreća provodi se neposrednom primjenom Zakona o sustavu civilne zaštite (Narodne novine</w:t>
      </w:r>
      <w:r w:rsidR="00287358">
        <w:rPr>
          <w:rFonts w:ascii="Arial" w:eastAsia="Calibri" w:hAnsi="Arial" w:cs="Arial"/>
          <w:sz w:val="24"/>
          <w:szCs w:val="24"/>
        </w:rPr>
        <w:t>,</w:t>
      </w:r>
      <w:r w:rsidRPr="00CC6595">
        <w:rPr>
          <w:rFonts w:ascii="Arial" w:eastAsia="Calibri" w:hAnsi="Arial" w:cs="Arial"/>
          <w:sz w:val="24"/>
          <w:szCs w:val="24"/>
        </w:rPr>
        <w:t xml:space="preserve"> broj 82/15, 118/18, 31/20 i 20/21) i pripadajućih podzakonskih akata.</w:t>
      </w:r>
    </w:p>
    <w:p w14:paraId="652FB0F3"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Površine za evakuaciju osoba u slučaju incidentne situacije, potrebno je organizirati na svakoj građevnoj čestici zasebno.</w:t>
      </w:r>
    </w:p>
    <w:p w14:paraId="71A43FCD" w14:textId="77777777"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Izgradnja javnih skloništa se na području obuhvata UPU se ne predviđa, osim ukoliko se to ne utvrdi aktom iz stavka 1. ovog članka.</w:t>
      </w:r>
    </w:p>
    <w:p w14:paraId="4530A065" w14:textId="3ED063EB" w:rsidR="00CC6595" w:rsidRPr="00CC6595" w:rsidRDefault="00CC6595" w:rsidP="00CC6595">
      <w:pPr>
        <w:widowControl w:val="0"/>
        <w:numPr>
          <w:ilvl w:val="0"/>
          <w:numId w:val="3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Evakuacijski koridori za spašavanje stanovništva u slučaju elementarnih nepogoda i ratnih opasnosti dimenzioniraju se prema Pravilniku o mjerama zaštite od elementarnih nepogoda i ratnih opasnosti u prostornom planiraju i uređivanju prostora (Narode novine</w:t>
      </w:r>
      <w:r w:rsidR="00287358">
        <w:rPr>
          <w:rFonts w:ascii="Arial" w:eastAsia="Calibri" w:hAnsi="Arial" w:cs="Arial"/>
          <w:sz w:val="24"/>
          <w:szCs w:val="24"/>
        </w:rPr>
        <w:t>,</w:t>
      </w:r>
      <w:r w:rsidRPr="00CC6595">
        <w:rPr>
          <w:rFonts w:ascii="Arial" w:eastAsia="Calibri" w:hAnsi="Arial" w:cs="Arial"/>
          <w:sz w:val="24"/>
          <w:szCs w:val="24"/>
        </w:rPr>
        <w:t xml:space="preserve"> broj 129/83, 36/85 i 42/86).</w:t>
      </w:r>
    </w:p>
    <w:p w14:paraId="75862585" w14:textId="77777777" w:rsidR="00CC6595" w:rsidRPr="00CC6595" w:rsidRDefault="00CC6595" w:rsidP="00CC6595">
      <w:pPr>
        <w:keepNext/>
        <w:widowControl w:val="0"/>
        <w:numPr>
          <w:ilvl w:val="1"/>
          <w:numId w:val="2"/>
        </w:numPr>
        <w:snapToGrid w:val="0"/>
        <w:spacing w:before="360" w:after="240" w:line="240" w:lineRule="auto"/>
        <w:ind w:left="709" w:hanging="709"/>
        <w:jc w:val="both"/>
        <w:outlineLvl w:val="1"/>
        <w:rPr>
          <w:rFonts w:ascii="Arial" w:eastAsia="Times New Roman" w:hAnsi="Arial" w:cs="Arial"/>
          <w:b/>
          <w:sz w:val="24"/>
          <w:szCs w:val="24"/>
          <w:lang w:eastAsia="hr-HR"/>
        </w:rPr>
      </w:pPr>
      <w:bookmarkStart w:id="129" w:name="_Toc128126420"/>
      <w:bookmarkStart w:id="130" w:name="_Toc458773980"/>
      <w:r w:rsidRPr="00CC6595">
        <w:rPr>
          <w:rFonts w:ascii="Arial" w:eastAsia="Times New Roman" w:hAnsi="Arial" w:cs="Arial"/>
          <w:b/>
          <w:sz w:val="24"/>
          <w:szCs w:val="24"/>
          <w:lang w:eastAsia="hr-HR"/>
        </w:rPr>
        <w:t>Ostale mjere sprečavanja nepovoljna utjecaja na okoliš</w:t>
      </w:r>
      <w:bookmarkEnd w:id="128"/>
      <w:bookmarkEnd w:id="129"/>
      <w:bookmarkEnd w:id="130"/>
    </w:p>
    <w:p w14:paraId="365A4F8F"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1AAFEAF" w14:textId="363057B7" w:rsidR="00CC6595" w:rsidRPr="00CC6595" w:rsidRDefault="00CC6595" w:rsidP="00CC6595">
      <w:pPr>
        <w:widowControl w:val="0"/>
        <w:numPr>
          <w:ilvl w:val="0"/>
          <w:numId w:val="77"/>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Provedba postupka procjene utjecaja na okoliš za pojedinačnu gradnju definira se sukladno Uredbi o procjeni utjecaja zahvata na okoliš (Narodne novine</w:t>
      </w:r>
      <w:r w:rsidR="00287358">
        <w:rPr>
          <w:rFonts w:ascii="Arial" w:eastAsia="Calibri" w:hAnsi="Arial" w:cs="Arial"/>
          <w:sz w:val="24"/>
          <w:szCs w:val="24"/>
        </w:rPr>
        <w:t>,</w:t>
      </w:r>
      <w:r w:rsidRPr="00CC6595">
        <w:rPr>
          <w:rFonts w:ascii="Arial" w:eastAsia="Calibri" w:hAnsi="Arial" w:cs="Arial"/>
          <w:sz w:val="24"/>
          <w:szCs w:val="24"/>
        </w:rPr>
        <w:t xml:space="preserve"> broj 61/14, 3/17).</w:t>
      </w:r>
    </w:p>
    <w:p w14:paraId="57F96254" w14:textId="77777777" w:rsidR="00CC6595" w:rsidRPr="00CC6595" w:rsidRDefault="00CC6595" w:rsidP="00CC6595">
      <w:pPr>
        <w:widowControl w:val="0"/>
        <w:numPr>
          <w:ilvl w:val="0"/>
          <w:numId w:val="7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Ostali uvjeti sprečavanja negativnih utjecaja na okoliš, vezanih za obavljanje pojedine djelatnosti određuju se na temelju posebnih propisa.</w:t>
      </w:r>
    </w:p>
    <w:p w14:paraId="153E19CB" w14:textId="77777777" w:rsidR="00CC6595" w:rsidRPr="00CC6595" w:rsidRDefault="00CC6595" w:rsidP="00CC6595">
      <w:pPr>
        <w:keepNext/>
        <w:widowControl w:val="0"/>
        <w:numPr>
          <w:ilvl w:val="0"/>
          <w:numId w:val="2"/>
        </w:numPr>
        <w:snapToGrid w:val="0"/>
        <w:spacing w:before="360" w:after="120" w:line="240" w:lineRule="auto"/>
        <w:ind w:left="567" w:hanging="567"/>
        <w:jc w:val="both"/>
        <w:outlineLvl w:val="0"/>
        <w:rPr>
          <w:rFonts w:ascii="Arial" w:eastAsia="Times New Roman" w:hAnsi="Arial" w:cs="Arial"/>
          <w:b/>
          <w:sz w:val="24"/>
          <w:szCs w:val="24"/>
          <w:lang w:eastAsia="hr-HR"/>
        </w:rPr>
      </w:pPr>
      <w:bookmarkStart w:id="131" w:name="_Toc128126421"/>
      <w:bookmarkStart w:id="132" w:name="_Toc352766790"/>
      <w:bookmarkStart w:id="133" w:name="_Toc173041473"/>
      <w:bookmarkStart w:id="134" w:name="_Toc173029973"/>
      <w:bookmarkStart w:id="135" w:name="_Toc114555508"/>
      <w:bookmarkEnd w:id="123"/>
      <w:bookmarkEnd w:id="124"/>
      <w:bookmarkEnd w:id="125"/>
      <w:r w:rsidRPr="00CC6595">
        <w:rPr>
          <w:rFonts w:ascii="Arial" w:eastAsia="Times New Roman" w:hAnsi="Arial" w:cs="Arial"/>
          <w:b/>
          <w:sz w:val="24"/>
          <w:szCs w:val="24"/>
          <w:lang w:eastAsia="hr-HR"/>
        </w:rPr>
        <w:t>MJERE PROVEDBE PLANA</w:t>
      </w:r>
      <w:bookmarkEnd w:id="131"/>
      <w:bookmarkEnd w:id="132"/>
      <w:bookmarkEnd w:id="133"/>
      <w:bookmarkEnd w:id="134"/>
      <w:bookmarkEnd w:id="135"/>
    </w:p>
    <w:p w14:paraId="0A703C18" w14:textId="71664663" w:rsid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DFF63E1" w14:textId="2E98920E" w:rsidR="009F1ACF" w:rsidRPr="00336FA7" w:rsidRDefault="00CC6595" w:rsidP="001B07FB">
      <w:pPr>
        <w:widowControl w:val="0"/>
        <w:numPr>
          <w:ilvl w:val="0"/>
          <w:numId w:val="86"/>
        </w:numPr>
        <w:tabs>
          <w:tab w:val="left" w:pos="851"/>
        </w:tabs>
        <w:snapToGrid w:val="0"/>
        <w:spacing w:after="0" w:line="240" w:lineRule="auto"/>
        <w:jc w:val="both"/>
        <w:outlineLvl w:val="0"/>
        <w:rPr>
          <w:rFonts w:ascii="Arial" w:eastAsia="Calibri" w:hAnsi="Arial" w:cs="Arial"/>
          <w:sz w:val="24"/>
          <w:szCs w:val="24"/>
        </w:rPr>
      </w:pPr>
      <w:r w:rsidRPr="00336FA7">
        <w:rPr>
          <w:rFonts w:ascii="Arial" w:eastAsia="Calibri" w:hAnsi="Arial" w:cs="Arial"/>
          <w:sz w:val="24"/>
          <w:szCs w:val="24"/>
        </w:rPr>
        <w:t>Dok se ne izgrade odgovarajući infrastrukturni i komunalni vodovi unutar područja</w:t>
      </w:r>
      <w:r w:rsidR="001B07FB" w:rsidRPr="00336FA7">
        <w:rPr>
          <w:rFonts w:ascii="Arial" w:eastAsia="Calibri" w:hAnsi="Arial" w:cs="Arial"/>
          <w:sz w:val="24"/>
          <w:szCs w:val="24"/>
        </w:rPr>
        <w:t xml:space="preserve"> </w:t>
      </w:r>
      <w:r w:rsidRPr="00336FA7">
        <w:rPr>
          <w:rFonts w:ascii="Arial" w:eastAsia="Calibri" w:hAnsi="Arial" w:cs="Arial"/>
          <w:sz w:val="24"/>
          <w:szCs w:val="24"/>
        </w:rPr>
        <w:t>UPU, korisnike komunalnih usluga moguće je priključiti neposredno na postojeću</w:t>
      </w:r>
      <w:r w:rsidR="001B07FB" w:rsidRPr="00336FA7">
        <w:rPr>
          <w:rFonts w:ascii="Arial" w:eastAsia="Calibri" w:hAnsi="Arial" w:cs="Arial"/>
          <w:sz w:val="24"/>
          <w:szCs w:val="24"/>
        </w:rPr>
        <w:t xml:space="preserve"> </w:t>
      </w:r>
      <w:r w:rsidRPr="00336FA7">
        <w:rPr>
          <w:rFonts w:ascii="Arial" w:eastAsia="Calibri" w:hAnsi="Arial" w:cs="Arial"/>
          <w:sz w:val="24"/>
          <w:szCs w:val="24"/>
        </w:rPr>
        <w:t>infrastrukturu u Ulici Petica, sukladno posebnim uvjetima odgovarajućih operatora i</w:t>
      </w:r>
      <w:r w:rsidR="001B07FB" w:rsidRPr="00336FA7">
        <w:rPr>
          <w:rFonts w:ascii="Arial" w:eastAsia="Calibri" w:hAnsi="Arial" w:cs="Arial"/>
          <w:sz w:val="24"/>
          <w:szCs w:val="24"/>
        </w:rPr>
        <w:t xml:space="preserve"> </w:t>
      </w:r>
      <w:r w:rsidRPr="00336FA7">
        <w:rPr>
          <w:rFonts w:ascii="Arial" w:eastAsia="Calibri" w:hAnsi="Arial" w:cs="Arial"/>
          <w:sz w:val="24"/>
          <w:szCs w:val="24"/>
        </w:rPr>
        <w:t>pružatelja komunalnih usluga.</w:t>
      </w:r>
    </w:p>
    <w:p w14:paraId="2CE41126"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4472AE01" w14:textId="77777777" w:rsidR="00CC6595" w:rsidRPr="00CC6595" w:rsidRDefault="00CC6595" w:rsidP="00CC6595">
      <w:pPr>
        <w:widowControl w:val="0"/>
        <w:numPr>
          <w:ilvl w:val="0"/>
          <w:numId w:val="79"/>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slučaju da trasa za pojedinu linijsku komunalnu infrastrukturu nije utvrđena ovim UPU-om, linijska infrastruktura se projektira neposredno prema odredbama Prostornog plana uređenja Grada Ivanić – Grada.</w:t>
      </w:r>
    </w:p>
    <w:p w14:paraId="7E8A35F9"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7459AF4" w14:textId="7D641922" w:rsidR="00CC6595" w:rsidRPr="00CC6595" w:rsidRDefault="00CC6595" w:rsidP="00CC6595">
      <w:pPr>
        <w:widowControl w:val="0"/>
        <w:numPr>
          <w:ilvl w:val="0"/>
          <w:numId w:val="80"/>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 xml:space="preserve">Uvjeti smještaja i oblikovanja jednostavnih građevina određenih odgovarajućim </w:t>
      </w:r>
      <w:r w:rsidRPr="00CC6595">
        <w:rPr>
          <w:rFonts w:ascii="Arial" w:eastAsia="Calibri" w:hAnsi="Arial" w:cs="Arial"/>
          <w:sz w:val="24"/>
          <w:szCs w:val="24"/>
        </w:rPr>
        <w:lastRenderedPageBreak/>
        <w:t>podzakonskim propisom (Pravilnik o jednostavnim i drugim građevinama i radovima, Narodne novine</w:t>
      </w:r>
      <w:r w:rsidR="00287358">
        <w:rPr>
          <w:rFonts w:ascii="Arial" w:eastAsia="Calibri" w:hAnsi="Arial" w:cs="Arial"/>
          <w:sz w:val="24"/>
          <w:szCs w:val="24"/>
        </w:rPr>
        <w:t>, broj</w:t>
      </w:r>
      <w:r w:rsidRPr="00CC6595">
        <w:rPr>
          <w:rFonts w:ascii="Arial" w:eastAsia="Calibri" w:hAnsi="Arial" w:cs="Arial"/>
          <w:sz w:val="24"/>
          <w:szCs w:val="24"/>
        </w:rPr>
        <w:t xml:space="preserve"> 112/17, 34/18, 36/19) utvrđuju se ovisno o namjeni jednostavne građevine, prema poglavlju II. „Odredbe za provedbu“ ove Odluke na isti način kao i za građevine za koje je zakonskim odredbama utvrđena obveza ishođenja građevinske dozvole.</w:t>
      </w:r>
    </w:p>
    <w:p w14:paraId="6456421A"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5C32D9E0" w14:textId="314CAC24" w:rsidR="00CC6595" w:rsidRPr="00CC6595" w:rsidRDefault="00CC6595" w:rsidP="00CC6595">
      <w:pPr>
        <w:widowControl w:val="0"/>
        <w:numPr>
          <w:ilvl w:val="0"/>
          <w:numId w:val="81"/>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Postupanje prema nezakonito izgrađenim zgradama utvrđeno je Zakonom o gradnji (Narodne novine</w:t>
      </w:r>
      <w:r w:rsidR="00287358">
        <w:rPr>
          <w:rFonts w:ascii="Arial" w:eastAsia="Calibri" w:hAnsi="Arial" w:cs="Arial"/>
          <w:sz w:val="24"/>
          <w:szCs w:val="24"/>
        </w:rPr>
        <w:t>,</w:t>
      </w:r>
      <w:r w:rsidRPr="00CC6595">
        <w:rPr>
          <w:rFonts w:ascii="Arial" w:eastAsia="Calibri" w:hAnsi="Arial" w:cs="Arial"/>
          <w:sz w:val="24"/>
          <w:szCs w:val="24"/>
        </w:rPr>
        <w:t xml:space="preserve"> broj 153/13, 20/17, 39/19 i 125/19) i Zakonom o postupanju s nezakonito izgrađenim zgradama (Narodne novine</w:t>
      </w:r>
      <w:r w:rsidR="00287358">
        <w:rPr>
          <w:rFonts w:ascii="Arial" w:eastAsia="Calibri" w:hAnsi="Arial" w:cs="Arial"/>
          <w:sz w:val="24"/>
          <w:szCs w:val="24"/>
        </w:rPr>
        <w:t>,</w:t>
      </w:r>
      <w:r w:rsidRPr="00CC6595">
        <w:rPr>
          <w:rFonts w:ascii="Arial" w:eastAsia="Calibri" w:hAnsi="Arial" w:cs="Arial"/>
          <w:sz w:val="24"/>
          <w:szCs w:val="24"/>
        </w:rPr>
        <w:t xml:space="preserve"> broj 86/12, 143/13, 65/17 i 14/19), koji se primjenjuju neposredno.</w:t>
      </w:r>
    </w:p>
    <w:p w14:paraId="25DD5EF0" w14:textId="77777777" w:rsidR="00CC6595" w:rsidRPr="00CC6595" w:rsidRDefault="00CC6595" w:rsidP="00CC6595">
      <w:pPr>
        <w:keepNext/>
        <w:tabs>
          <w:tab w:val="num" w:pos="927"/>
        </w:tabs>
        <w:spacing w:before="360" w:after="240" w:line="240" w:lineRule="auto"/>
        <w:ind w:firstLine="567"/>
        <w:rPr>
          <w:rFonts w:ascii="Arial" w:eastAsia="Times New Roman" w:hAnsi="Arial" w:cs="Arial"/>
          <w:b/>
          <w:sz w:val="24"/>
          <w:szCs w:val="24"/>
          <w:lang w:eastAsia="hr-HR"/>
        </w:rPr>
      </w:pPr>
      <w:bookmarkStart w:id="136" w:name="_Toc128126422"/>
      <w:r w:rsidRPr="00CC6595">
        <w:rPr>
          <w:rFonts w:ascii="Arial" w:eastAsia="Times New Roman" w:hAnsi="Arial" w:cs="Arial"/>
          <w:b/>
          <w:sz w:val="24"/>
          <w:szCs w:val="24"/>
          <w:lang w:eastAsia="hr-HR"/>
        </w:rPr>
        <w:t>PRIJELAZNE I ZAVRŠNE ODREDBE</w:t>
      </w:r>
      <w:bookmarkEnd w:id="136"/>
    </w:p>
    <w:p w14:paraId="388FDAA1"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01C32A3C" w14:textId="77777777" w:rsidR="00CC6595" w:rsidRPr="00CC6595" w:rsidRDefault="00CC6595" w:rsidP="00CC6595">
      <w:pPr>
        <w:widowControl w:val="0"/>
        <w:numPr>
          <w:ilvl w:val="0"/>
          <w:numId w:val="8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Svi propisi navedeni u ovoj Odluci kao osnova za utvrđivanje uvjeta provedbe zahvata u prostoru, u slučajevima izmjene i dopune odnosno supstitucije propisa novim, u primjeni ove Odluke zamjenjuju se važećim propisom.</w:t>
      </w:r>
    </w:p>
    <w:p w14:paraId="3737E7CF" w14:textId="77777777" w:rsidR="00CC6595" w:rsidRPr="00CC6595" w:rsidRDefault="00CC6595" w:rsidP="00CC6595">
      <w:pPr>
        <w:widowControl w:val="0"/>
        <w:numPr>
          <w:ilvl w:val="0"/>
          <w:numId w:val="8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Svi obračuni se vrše prema važećoj zakonskoj regulativi.</w:t>
      </w:r>
    </w:p>
    <w:p w14:paraId="76C4C9E3" w14:textId="77777777" w:rsidR="00CC6595" w:rsidRPr="00CC6595" w:rsidRDefault="00CC6595" w:rsidP="00CC6595">
      <w:pPr>
        <w:widowControl w:val="0"/>
        <w:numPr>
          <w:ilvl w:val="0"/>
          <w:numId w:val="8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slučaju da se numerički urbanističko – tehnički uvjeti iz kartografskih prikaza ne podudaraju s uvjetima iz odredbi za provedbu UPU, primjenjuju se odredbe za provedbu.</w:t>
      </w:r>
    </w:p>
    <w:p w14:paraId="76820A90" w14:textId="77777777" w:rsidR="00CC6595" w:rsidRPr="00CC6595" w:rsidRDefault="00CC6595" w:rsidP="00CC6595">
      <w:pPr>
        <w:widowControl w:val="0"/>
        <w:numPr>
          <w:ilvl w:val="0"/>
          <w:numId w:val="82"/>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U slučaju da pojedini termin nije utvrđen ovom Odlukom, primjenjuju se termini utvrđeni posebnim propisima ili Prostornim planom uređenja Grada Ivanić – Grada.</w:t>
      </w:r>
    </w:p>
    <w:p w14:paraId="75DC3550" w14:textId="77777777" w:rsidR="00CC6595" w:rsidRP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1BF639C6" w14:textId="143F5518" w:rsidR="00CC6595" w:rsidRPr="00CC6595" w:rsidRDefault="00CC6595" w:rsidP="00CC6595">
      <w:pPr>
        <w:widowControl w:val="0"/>
        <w:numPr>
          <w:ilvl w:val="0"/>
          <w:numId w:val="83"/>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Elaborat izvornika Urbanističkog plana uređenja UPU – 9 za Graberje Ivanićko ovjerava predsjednik Gradskog vijeća Grada Ivanić</w:t>
      </w:r>
      <w:r w:rsidR="001B07FB">
        <w:rPr>
          <w:rFonts w:ascii="Arial" w:eastAsia="Calibri" w:hAnsi="Arial" w:cs="Arial"/>
          <w:sz w:val="24"/>
          <w:szCs w:val="24"/>
        </w:rPr>
        <w:t xml:space="preserve"> – </w:t>
      </w:r>
      <w:r w:rsidRPr="00CC6595">
        <w:rPr>
          <w:rFonts w:ascii="Arial" w:eastAsia="Calibri" w:hAnsi="Arial" w:cs="Arial"/>
          <w:sz w:val="24"/>
          <w:szCs w:val="24"/>
        </w:rPr>
        <w:t>Grada.</w:t>
      </w:r>
    </w:p>
    <w:p w14:paraId="50131035" w14:textId="77777777" w:rsidR="00CC6595" w:rsidRPr="00CC6595" w:rsidRDefault="00CC6595" w:rsidP="00CC6595">
      <w:pPr>
        <w:widowControl w:val="0"/>
        <w:numPr>
          <w:ilvl w:val="0"/>
          <w:numId w:val="78"/>
        </w:numPr>
        <w:tabs>
          <w:tab w:val="left" w:pos="851"/>
        </w:tabs>
        <w:snapToGrid w:val="0"/>
        <w:spacing w:after="0" w:line="240" w:lineRule="auto"/>
        <w:jc w:val="both"/>
        <w:outlineLvl w:val="0"/>
        <w:rPr>
          <w:rFonts w:ascii="Arial" w:eastAsia="Calibri" w:hAnsi="Arial" w:cs="Arial"/>
          <w:sz w:val="24"/>
          <w:szCs w:val="24"/>
        </w:rPr>
      </w:pPr>
      <w:r w:rsidRPr="00CC6595">
        <w:rPr>
          <w:rFonts w:ascii="Arial" w:eastAsia="Calibri" w:hAnsi="Arial" w:cs="Arial"/>
          <w:sz w:val="24"/>
          <w:szCs w:val="24"/>
        </w:rPr>
        <w:t>Izvornik je izrađen u 5 primjeraka.</w:t>
      </w:r>
    </w:p>
    <w:p w14:paraId="0661B2B3" w14:textId="5A7F4BCF" w:rsidR="00CC6595" w:rsidRDefault="00CC6595" w:rsidP="00CC6595">
      <w:pPr>
        <w:keepNext/>
        <w:overflowPunct w:val="0"/>
        <w:autoSpaceDE w:val="0"/>
        <w:autoSpaceDN w:val="0"/>
        <w:adjustRightInd w:val="0"/>
        <w:spacing w:before="240" w:after="120" w:line="240" w:lineRule="auto"/>
        <w:ind w:firstLine="567"/>
        <w:jc w:val="center"/>
        <w:rPr>
          <w:rFonts w:ascii="Arial" w:eastAsia="Calibri" w:hAnsi="Arial" w:cs="Arial"/>
          <w:b/>
          <w:sz w:val="24"/>
          <w:szCs w:val="24"/>
        </w:rPr>
      </w:pPr>
      <w:r w:rsidRPr="00CC6595">
        <w:rPr>
          <w:rFonts w:ascii="Arial" w:eastAsia="Calibri" w:hAnsi="Arial" w:cs="Arial"/>
          <w:b/>
          <w:sz w:val="24"/>
          <w:szCs w:val="24"/>
        </w:rPr>
        <w:t xml:space="preserve">Članak </w:t>
      </w:r>
      <w:r w:rsidRPr="00CC6595">
        <w:rPr>
          <w:rFonts w:ascii="Arial" w:eastAsia="Calibri" w:hAnsi="Arial" w:cs="Arial"/>
          <w:b/>
          <w:sz w:val="24"/>
          <w:szCs w:val="24"/>
        </w:rPr>
        <w:fldChar w:fldCharType="begin"/>
      </w:r>
      <w:r w:rsidRPr="00CC6595">
        <w:rPr>
          <w:rFonts w:ascii="Arial" w:eastAsia="Calibri" w:hAnsi="Arial" w:cs="Arial"/>
          <w:b/>
          <w:sz w:val="24"/>
          <w:szCs w:val="24"/>
        </w:rPr>
        <w:instrText xml:space="preserve">autonum </w:instrText>
      </w:r>
      <w:r w:rsidRPr="00CC6595">
        <w:rPr>
          <w:rFonts w:ascii="Arial" w:eastAsia="Calibri" w:hAnsi="Arial" w:cs="Arial"/>
          <w:b/>
          <w:sz w:val="24"/>
          <w:szCs w:val="24"/>
        </w:rPr>
        <w:fldChar w:fldCharType="separate"/>
      </w:r>
      <w:r w:rsidRPr="00CC6595">
        <w:rPr>
          <w:rFonts w:ascii="Arial" w:eastAsia="Calibri" w:hAnsi="Arial" w:cs="Arial"/>
          <w:b/>
          <w:sz w:val="24"/>
          <w:szCs w:val="24"/>
        </w:rPr>
        <w:t>2.</w:t>
      </w:r>
      <w:r w:rsidRPr="00CC6595">
        <w:rPr>
          <w:rFonts w:ascii="Arial" w:eastAsia="Calibri" w:hAnsi="Arial" w:cs="Arial"/>
          <w:b/>
          <w:sz w:val="24"/>
          <w:szCs w:val="24"/>
        </w:rPr>
        <w:fldChar w:fldCharType="end"/>
      </w:r>
    </w:p>
    <w:p w14:paraId="6D1130A7" w14:textId="6255A39C" w:rsidR="00CC6595" w:rsidRPr="009F1ACF" w:rsidRDefault="00CC6595" w:rsidP="009F1ACF">
      <w:pPr>
        <w:widowControl w:val="0"/>
        <w:numPr>
          <w:ilvl w:val="0"/>
          <w:numId w:val="85"/>
        </w:numPr>
        <w:tabs>
          <w:tab w:val="left" w:pos="851"/>
        </w:tabs>
        <w:snapToGrid w:val="0"/>
        <w:spacing w:after="0" w:line="240" w:lineRule="auto"/>
        <w:jc w:val="both"/>
        <w:outlineLvl w:val="0"/>
        <w:rPr>
          <w:rFonts w:ascii="Arial" w:eastAsia="Calibri" w:hAnsi="Arial" w:cs="Arial"/>
          <w:sz w:val="24"/>
          <w:szCs w:val="24"/>
        </w:rPr>
      </w:pPr>
      <w:r w:rsidRPr="009F1ACF">
        <w:rPr>
          <w:rFonts w:ascii="Arial" w:eastAsia="Calibri" w:hAnsi="Arial" w:cs="Arial"/>
          <w:sz w:val="24"/>
          <w:szCs w:val="24"/>
        </w:rPr>
        <w:t>Ova Odluka stupa na snagu osmog</w:t>
      </w:r>
      <w:r w:rsidR="005E597E" w:rsidRPr="009F1ACF">
        <w:rPr>
          <w:rFonts w:ascii="Arial" w:eastAsia="Calibri" w:hAnsi="Arial" w:cs="Arial"/>
          <w:sz w:val="24"/>
          <w:szCs w:val="24"/>
        </w:rPr>
        <w:t>a</w:t>
      </w:r>
      <w:r w:rsidRPr="009F1ACF">
        <w:rPr>
          <w:rFonts w:ascii="Arial" w:eastAsia="Calibri" w:hAnsi="Arial" w:cs="Arial"/>
          <w:sz w:val="24"/>
          <w:szCs w:val="24"/>
        </w:rPr>
        <w:t xml:space="preserve"> dana od dana objave u Službenom glasniku </w:t>
      </w:r>
      <w:r w:rsidR="009F1ACF" w:rsidRPr="009F1ACF">
        <w:rPr>
          <w:rFonts w:ascii="Arial" w:eastAsia="Calibri" w:hAnsi="Arial" w:cs="Arial"/>
          <w:sz w:val="24"/>
          <w:szCs w:val="24"/>
        </w:rPr>
        <w:t xml:space="preserve">     </w:t>
      </w:r>
      <w:r w:rsidRPr="009F1ACF">
        <w:rPr>
          <w:rFonts w:ascii="Arial" w:eastAsia="Calibri" w:hAnsi="Arial" w:cs="Arial"/>
          <w:sz w:val="24"/>
          <w:szCs w:val="24"/>
        </w:rPr>
        <w:t>Grada Ivanić-Grada.</w:t>
      </w:r>
    </w:p>
    <w:p w14:paraId="47845647" w14:textId="77777777" w:rsidR="00CC6595" w:rsidRPr="00CC6595" w:rsidRDefault="00CC6595" w:rsidP="00CC6595">
      <w:pPr>
        <w:tabs>
          <w:tab w:val="left" w:pos="851"/>
        </w:tabs>
        <w:spacing w:after="0" w:line="240" w:lineRule="auto"/>
        <w:ind w:left="284" w:hanging="284"/>
        <w:jc w:val="both"/>
        <w:outlineLvl w:val="0"/>
        <w:rPr>
          <w:rFonts w:ascii="Arial" w:eastAsia="Calibri" w:hAnsi="Arial" w:cs="Arial"/>
          <w:sz w:val="24"/>
          <w:szCs w:val="24"/>
        </w:rPr>
      </w:pPr>
    </w:p>
    <w:p w14:paraId="3AEEB2F1" w14:textId="77777777" w:rsidR="00CC6595" w:rsidRPr="00CC6595" w:rsidRDefault="00CC6595" w:rsidP="00CC6595">
      <w:pPr>
        <w:overflowPunct w:val="0"/>
        <w:autoSpaceDE w:val="0"/>
        <w:autoSpaceDN w:val="0"/>
        <w:adjustRightInd w:val="0"/>
        <w:snapToGrid w:val="0"/>
        <w:spacing w:after="0" w:line="240" w:lineRule="auto"/>
        <w:ind w:firstLine="567"/>
        <w:jc w:val="center"/>
        <w:textAlignment w:val="baseline"/>
        <w:rPr>
          <w:rFonts w:ascii="Arial" w:eastAsia="Times New Roman" w:hAnsi="Arial" w:cs="Arial"/>
          <w:sz w:val="24"/>
          <w:szCs w:val="24"/>
          <w:lang w:eastAsia="hr-HR"/>
        </w:rPr>
      </w:pPr>
      <w:r w:rsidRPr="00CC6595">
        <w:rPr>
          <w:rFonts w:ascii="Arial" w:eastAsia="Times New Roman" w:hAnsi="Arial" w:cs="Arial"/>
          <w:sz w:val="24"/>
          <w:szCs w:val="24"/>
          <w:lang w:eastAsia="hr-HR"/>
        </w:rPr>
        <w:t>REPUBLIKA HRVATSKA</w:t>
      </w:r>
    </w:p>
    <w:p w14:paraId="72539686" w14:textId="77777777" w:rsidR="00CC6595" w:rsidRPr="00CC6595" w:rsidRDefault="00CC6595" w:rsidP="00CC6595">
      <w:pPr>
        <w:overflowPunct w:val="0"/>
        <w:autoSpaceDE w:val="0"/>
        <w:autoSpaceDN w:val="0"/>
        <w:adjustRightInd w:val="0"/>
        <w:snapToGrid w:val="0"/>
        <w:spacing w:after="0" w:line="240" w:lineRule="auto"/>
        <w:ind w:firstLine="567"/>
        <w:jc w:val="center"/>
        <w:textAlignment w:val="baseline"/>
        <w:rPr>
          <w:rFonts w:ascii="Arial" w:eastAsia="Times New Roman" w:hAnsi="Arial" w:cs="Arial"/>
          <w:sz w:val="24"/>
          <w:szCs w:val="24"/>
          <w:lang w:eastAsia="hr-HR"/>
        </w:rPr>
      </w:pPr>
      <w:r w:rsidRPr="00CC6595">
        <w:rPr>
          <w:rFonts w:ascii="Arial" w:eastAsia="Times New Roman" w:hAnsi="Arial" w:cs="Arial"/>
          <w:sz w:val="24"/>
          <w:szCs w:val="24"/>
          <w:lang w:eastAsia="hr-HR"/>
        </w:rPr>
        <w:t>ZAGREBAČKA ŽUPANIJA</w:t>
      </w:r>
    </w:p>
    <w:p w14:paraId="0BC27DC1" w14:textId="77777777" w:rsidR="00CC6595" w:rsidRPr="00CC6595" w:rsidRDefault="00CC6595" w:rsidP="00CC6595">
      <w:pPr>
        <w:overflowPunct w:val="0"/>
        <w:autoSpaceDE w:val="0"/>
        <w:autoSpaceDN w:val="0"/>
        <w:adjustRightInd w:val="0"/>
        <w:snapToGrid w:val="0"/>
        <w:spacing w:after="0" w:line="240" w:lineRule="auto"/>
        <w:ind w:firstLine="567"/>
        <w:jc w:val="center"/>
        <w:textAlignment w:val="baseline"/>
        <w:rPr>
          <w:rFonts w:ascii="Arial" w:eastAsia="Times New Roman" w:hAnsi="Arial" w:cs="Arial"/>
          <w:sz w:val="24"/>
          <w:szCs w:val="24"/>
          <w:lang w:eastAsia="hr-HR"/>
        </w:rPr>
      </w:pPr>
      <w:r w:rsidRPr="00CC6595">
        <w:rPr>
          <w:rFonts w:ascii="Arial" w:eastAsia="Times New Roman" w:hAnsi="Arial" w:cs="Arial"/>
          <w:sz w:val="24"/>
          <w:szCs w:val="24"/>
          <w:lang w:eastAsia="hr-HR"/>
        </w:rPr>
        <w:t>GRAD IVANIĆ-GRAD</w:t>
      </w:r>
    </w:p>
    <w:p w14:paraId="3F5F1E52" w14:textId="59188659" w:rsidR="00CC6595" w:rsidRDefault="00CC6595" w:rsidP="00CC6595">
      <w:pPr>
        <w:overflowPunct w:val="0"/>
        <w:autoSpaceDE w:val="0"/>
        <w:autoSpaceDN w:val="0"/>
        <w:adjustRightInd w:val="0"/>
        <w:snapToGrid w:val="0"/>
        <w:spacing w:after="0" w:line="240" w:lineRule="auto"/>
        <w:ind w:firstLine="567"/>
        <w:jc w:val="center"/>
        <w:textAlignment w:val="baseline"/>
        <w:rPr>
          <w:rFonts w:ascii="Arial" w:eastAsia="Times New Roman" w:hAnsi="Arial" w:cs="Arial"/>
          <w:sz w:val="24"/>
          <w:szCs w:val="24"/>
          <w:lang w:eastAsia="hr-HR"/>
        </w:rPr>
      </w:pPr>
      <w:r w:rsidRPr="00CC6595">
        <w:rPr>
          <w:rFonts w:ascii="Arial" w:eastAsia="Times New Roman" w:hAnsi="Arial" w:cs="Arial"/>
          <w:sz w:val="24"/>
          <w:szCs w:val="24"/>
          <w:lang w:eastAsia="hr-HR"/>
        </w:rPr>
        <w:t>GRADSKO VIJEĆE</w:t>
      </w:r>
    </w:p>
    <w:p w14:paraId="1CE6DD59" w14:textId="77777777" w:rsidR="00CC6595" w:rsidRPr="00CC6595" w:rsidRDefault="00CC6595" w:rsidP="00CC6595">
      <w:pPr>
        <w:overflowPunct w:val="0"/>
        <w:autoSpaceDE w:val="0"/>
        <w:autoSpaceDN w:val="0"/>
        <w:adjustRightInd w:val="0"/>
        <w:snapToGrid w:val="0"/>
        <w:spacing w:after="0" w:line="240" w:lineRule="auto"/>
        <w:ind w:firstLine="567"/>
        <w:jc w:val="center"/>
        <w:textAlignment w:val="baseline"/>
        <w:rPr>
          <w:rFonts w:ascii="Arial" w:eastAsia="Times New Roman" w:hAnsi="Arial" w:cs="Arial"/>
          <w:sz w:val="24"/>
          <w:szCs w:val="24"/>
          <w:lang w:eastAsia="hr-HR"/>
        </w:rPr>
      </w:pPr>
    </w:p>
    <w:p w14:paraId="3F1AF506" w14:textId="77777777" w:rsidR="00CC6595" w:rsidRPr="00CC6595" w:rsidRDefault="00CC6595" w:rsidP="00CC6595">
      <w:pPr>
        <w:overflowPunct w:val="0"/>
        <w:autoSpaceDE w:val="0"/>
        <w:autoSpaceDN w:val="0"/>
        <w:adjustRightInd w:val="0"/>
        <w:snapToGrid w:val="0"/>
        <w:spacing w:after="0" w:line="240" w:lineRule="auto"/>
        <w:ind w:firstLine="567"/>
        <w:jc w:val="both"/>
        <w:textAlignment w:val="baseline"/>
        <w:rPr>
          <w:rFonts w:ascii="Arial" w:eastAsia="Times New Roman" w:hAnsi="Arial" w:cs="Arial"/>
          <w:sz w:val="24"/>
          <w:szCs w:val="24"/>
          <w:lang w:eastAsia="hr-HR"/>
        </w:rPr>
      </w:pPr>
    </w:p>
    <w:p w14:paraId="0836BABA" w14:textId="37318B33" w:rsidR="00CC6595" w:rsidRPr="00CC6595" w:rsidRDefault="00CC6595" w:rsidP="00CC6595">
      <w:pPr>
        <w:overflowPunct w:val="0"/>
        <w:autoSpaceDE w:val="0"/>
        <w:autoSpaceDN w:val="0"/>
        <w:adjustRightInd w:val="0"/>
        <w:snapToGrid w:val="0"/>
        <w:spacing w:after="0" w:line="240" w:lineRule="auto"/>
        <w:jc w:val="both"/>
        <w:textAlignment w:val="baseline"/>
        <w:rPr>
          <w:rFonts w:ascii="Arial" w:eastAsia="Times New Roman" w:hAnsi="Arial" w:cs="Arial"/>
          <w:sz w:val="24"/>
          <w:szCs w:val="24"/>
          <w:lang w:eastAsia="hr-HR"/>
        </w:rPr>
      </w:pPr>
      <w:r w:rsidRPr="00CC6595">
        <w:rPr>
          <w:rFonts w:ascii="Arial" w:eastAsia="Times New Roman" w:hAnsi="Arial" w:cs="Arial"/>
          <w:sz w:val="24"/>
          <w:szCs w:val="24"/>
          <w:lang w:eastAsia="hr-HR"/>
        </w:rPr>
        <w:t>KLASA:</w:t>
      </w:r>
      <w:r>
        <w:rPr>
          <w:rFonts w:ascii="Arial" w:eastAsia="Times New Roman" w:hAnsi="Arial" w:cs="Arial"/>
          <w:sz w:val="24"/>
          <w:szCs w:val="24"/>
          <w:lang w:eastAsia="hr-HR"/>
        </w:rPr>
        <w:t xml:space="preserve">                                                                      Predsjednik Gradskog vijeća:</w:t>
      </w:r>
    </w:p>
    <w:p w14:paraId="36A6395A" w14:textId="77777777" w:rsidR="00CC6595" w:rsidRPr="00CC6595" w:rsidRDefault="00CC6595" w:rsidP="00CC6595">
      <w:pPr>
        <w:overflowPunct w:val="0"/>
        <w:autoSpaceDE w:val="0"/>
        <w:autoSpaceDN w:val="0"/>
        <w:adjustRightInd w:val="0"/>
        <w:snapToGrid w:val="0"/>
        <w:spacing w:after="0" w:line="240" w:lineRule="auto"/>
        <w:jc w:val="both"/>
        <w:textAlignment w:val="baseline"/>
        <w:rPr>
          <w:rFonts w:ascii="Arial" w:eastAsia="Times New Roman" w:hAnsi="Arial" w:cs="Arial"/>
          <w:sz w:val="24"/>
          <w:szCs w:val="24"/>
          <w:lang w:eastAsia="hr-HR"/>
        </w:rPr>
      </w:pPr>
      <w:r w:rsidRPr="00CC6595">
        <w:rPr>
          <w:rFonts w:ascii="Arial" w:eastAsia="Times New Roman" w:hAnsi="Arial" w:cs="Arial"/>
          <w:sz w:val="24"/>
          <w:szCs w:val="24"/>
          <w:lang w:eastAsia="hr-HR"/>
        </w:rPr>
        <w:t>URBROJ:</w:t>
      </w:r>
    </w:p>
    <w:p w14:paraId="21F30BFC" w14:textId="2F688DE6" w:rsidR="00CC6595" w:rsidRPr="00CC6595" w:rsidRDefault="00CC6595" w:rsidP="00CC6595">
      <w:pPr>
        <w:overflowPunct w:val="0"/>
        <w:autoSpaceDE w:val="0"/>
        <w:autoSpaceDN w:val="0"/>
        <w:adjustRightInd w:val="0"/>
        <w:snapToGrid w:val="0"/>
        <w:spacing w:after="0" w:line="240" w:lineRule="auto"/>
        <w:jc w:val="both"/>
        <w:textAlignment w:val="baseline"/>
        <w:rPr>
          <w:rFonts w:ascii="Arial" w:eastAsia="Times New Roman" w:hAnsi="Arial" w:cs="Arial"/>
          <w:sz w:val="24"/>
          <w:szCs w:val="24"/>
          <w:lang w:eastAsia="hr-HR"/>
        </w:rPr>
      </w:pPr>
      <w:r w:rsidRPr="00CC6595">
        <w:rPr>
          <w:rFonts w:ascii="Arial" w:eastAsia="Times New Roman" w:hAnsi="Arial" w:cs="Arial"/>
          <w:sz w:val="24"/>
          <w:szCs w:val="24"/>
          <w:lang w:eastAsia="hr-HR"/>
        </w:rPr>
        <w:t>Ivanić</w:t>
      </w:r>
      <w:r>
        <w:rPr>
          <w:rFonts w:ascii="Arial" w:eastAsia="Times New Roman" w:hAnsi="Arial" w:cs="Arial"/>
          <w:sz w:val="24"/>
          <w:szCs w:val="24"/>
          <w:lang w:eastAsia="hr-HR"/>
        </w:rPr>
        <w:t>-</w:t>
      </w:r>
      <w:r w:rsidRPr="00CC6595">
        <w:rPr>
          <w:rFonts w:ascii="Arial" w:eastAsia="Times New Roman" w:hAnsi="Arial" w:cs="Arial"/>
          <w:sz w:val="24"/>
          <w:szCs w:val="24"/>
          <w:lang w:eastAsia="hr-HR"/>
        </w:rPr>
        <w:t xml:space="preserve">Grad, </w:t>
      </w:r>
      <w:r>
        <w:rPr>
          <w:rFonts w:ascii="Arial" w:eastAsia="Times New Roman" w:hAnsi="Arial" w:cs="Arial"/>
          <w:sz w:val="24"/>
          <w:szCs w:val="24"/>
          <w:lang w:eastAsia="hr-HR"/>
        </w:rPr>
        <w:t xml:space="preserve">____________ 2023.                        </w:t>
      </w:r>
      <w:r w:rsidRPr="00CC6595">
        <w:rPr>
          <w:rFonts w:ascii="Arial" w:eastAsia="Times New Roman" w:hAnsi="Arial" w:cs="Arial"/>
          <w:sz w:val="24"/>
          <w:szCs w:val="24"/>
          <w:lang w:eastAsia="hr-HR"/>
        </w:rPr>
        <w:t>Željko Pongrac, pravnik kriminalist</w:t>
      </w:r>
    </w:p>
    <w:p w14:paraId="041F97AB" w14:textId="02B5E338" w:rsidR="00CC6595" w:rsidRPr="00CC6595" w:rsidRDefault="00CC6595" w:rsidP="00CC6595">
      <w:pPr>
        <w:overflowPunct w:val="0"/>
        <w:autoSpaceDE w:val="0"/>
        <w:autoSpaceDN w:val="0"/>
        <w:adjustRightInd w:val="0"/>
        <w:snapToGrid w:val="0"/>
        <w:spacing w:after="0" w:line="240" w:lineRule="auto"/>
        <w:ind w:left="4320"/>
        <w:jc w:val="right"/>
        <w:textAlignment w:val="baseline"/>
        <w:rPr>
          <w:rFonts w:ascii="Arial" w:eastAsia="Times New Roman" w:hAnsi="Arial" w:cs="Arial"/>
          <w:sz w:val="24"/>
          <w:szCs w:val="24"/>
          <w:lang w:eastAsia="hr-HR"/>
        </w:rPr>
      </w:pPr>
    </w:p>
    <w:p w14:paraId="4B0A3BC9" w14:textId="77777777" w:rsidR="00CC6595" w:rsidRPr="00CC6595" w:rsidRDefault="00CC6595" w:rsidP="00CC6595">
      <w:pPr>
        <w:overflowPunct w:val="0"/>
        <w:autoSpaceDE w:val="0"/>
        <w:autoSpaceDN w:val="0"/>
        <w:adjustRightInd w:val="0"/>
        <w:snapToGrid w:val="0"/>
        <w:spacing w:after="0" w:line="240" w:lineRule="auto"/>
        <w:ind w:left="4320"/>
        <w:jc w:val="right"/>
        <w:textAlignment w:val="baseline"/>
        <w:rPr>
          <w:rFonts w:ascii="Arial" w:eastAsia="Times New Roman" w:hAnsi="Arial" w:cs="Arial"/>
          <w:sz w:val="24"/>
          <w:szCs w:val="24"/>
          <w:lang w:eastAsia="hr-HR"/>
        </w:rPr>
      </w:pPr>
    </w:p>
    <w:p w14:paraId="56C9E4C2" w14:textId="77777777" w:rsidR="00CC6595" w:rsidRPr="00CC6595" w:rsidRDefault="00CC6595" w:rsidP="00CC6595">
      <w:pPr>
        <w:overflowPunct w:val="0"/>
        <w:autoSpaceDE w:val="0"/>
        <w:autoSpaceDN w:val="0"/>
        <w:adjustRightInd w:val="0"/>
        <w:snapToGrid w:val="0"/>
        <w:spacing w:after="0" w:line="240" w:lineRule="auto"/>
        <w:jc w:val="both"/>
        <w:textAlignment w:val="baseline"/>
        <w:rPr>
          <w:rFonts w:ascii="Arial" w:eastAsia="Times New Roman" w:hAnsi="Arial" w:cs="Arial"/>
          <w:sz w:val="24"/>
          <w:szCs w:val="24"/>
          <w:lang w:eastAsia="hr-HR"/>
        </w:rPr>
      </w:pPr>
    </w:p>
    <w:p w14:paraId="1A59D047" w14:textId="77777777" w:rsidR="00CC6595" w:rsidRPr="00CC6595" w:rsidRDefault="00CC6595" w:rsidP="00CC6595">
      <w:pPr>
        <w:spacing w:after="0" w:line="240" w:lineRule="auto"/>
        <w:rPr>
          <w:rFonts w:ascii="Arial" w:eastAsia="Times New Roman" w:hAnsi="Arial" w:cs="Arial"/>
          <w:sz w:val="24"/>
          <w:szCs w:val="24"/>
          <w:lang w:eastAsia="hr-HR"/>
        </w:rPr>
        <w:sectPr w:rsidR="00CC6595" w:rsidRPr="00CC6595">
          <w:pgSz w:w="11906" w:h="16838"/>
          <w:pgMar w:top="1440" w:right="1416" w:bottom="1134" w:left="1418"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CC6595" w:rsidRPr="005531B5" w14:paraId="76C4F512" w14:textId="77777777" w:rsidTr="00145C6A">
        <w:tc>
          <w:tcPr>
            <w:tcW w:w="4644" w:type="dxa"/>
          </w:tcPr>
          <w:p w14:paraId="7B3FC042" w14:textId="77777777" w:rsidR="00CC6595" w:rsidRPr="005531B5" w:rsidRDefault="00CC6595" w:rsidP="00145C6A">
            <w:pPr>
              <w:spacing w:after="0" w:line="240" w:lineRule="auto"/>
              <w:jc w:val="both"/>
              <w:rPr>
                <w:rFonts w:ascii="Arial" w:eastAsia="Times New Roman" w:hAnsi="Arial" w:cs="Arial"/>
                <w:b/>
                <w:sz w:val="24"/>
                <w:szCs w:val="24"/>
                <w:lang w:eastAsia="hr-HR"/>
              </w:rPr>
            </w:pPr>
            <w:bookmarkStart w:id="137" w:name="_Hlk107747300"/>
          </w:p>
          <w:p w14:paraId="57BFA8AC" w14:textId="77777777" w:rsidR="00CC6595" w:rsidRPr="005531B5" w:rsidRDefault="00CC6595" w:rsidP="00145C6A">
            <w:pPr>
              <w:spacing w:after="0" w:line="240" w:lineRule="auto"/>
              <w:jc w:val="both"/>
              <w:rPr>
                <w:rFonts w:ascii="Arial" w:eastAsia="Times New Roman" w:hAnsi="Arial" w:cs="Arial"/>
                <w:b/>
                <w:sz w:val="24"/>
                <w:szCs w:val="24"/>
                <w:lang w:eastAsia="hr-HR"/>
              </w:rPr>
            </w:pPr>
            <w:r w:rsidRPr="005531B5">
              <w:rPr>
                <w:rFonts w:ascii="Arial" w:eastAsia="Times New Roman" w:hAnsi="Arial" w:cs="Arial"/>
                <w:b/>
                <w:sz w:val="24"/>
                <w:szCs w:val="24"/>
                <w:lang w:eastAsia="hr-HR"/>
              </w:rPr>
              <w:t>PREDMET:</w:t>
            </w:r>
          </w:p>
          <w:p w14:paraId="6EB6C2B2" w14:textId="77777777" w:rsidR="00CC6595" w:rsidRPr="005531B5" w:rsidRDefault="00CC6595" w:rsidP="00145C6A">
            <w:pPr>
              <w:spacing w:after="0" w:line="240" w:lineRule="auto"/>
              <w:jc w:val="both"/>
              <w:rPr>
                <w:rFonts w:ascii="Arial" w:eastAsia="Times New Roman" w:hAnsi="Arial" w:cs="Arial"/>
                <w:b/>
                <w:sz w:val="24"/>
                <w:szCs w:val="24"/>
                <w:lang w:eastAsia="hr-HR"/>
              </w:rPr>
            </w:pPr>
          </w:p>
        </w:tc>
        <w:tc>
          <w:tcPr>
            <w:tcW w:w="4644" w:type="dxa"/>
          </w:tcPr>
          <w:p w14:paraId="74581C4C" w14:textId="77777777" w:rsidR="00CC6595" w:rsidRPr="005531B5" w:rsidRDefault="00CC6595" w:rsidP="00145C6A">
            <w:pPr>
              <w:spacing w:after="0" w:line="240" w:lineRule="auto"/>
              <w:jc w:val="both"/>
              <w:rPr>
                <w:rFonts w:ascii="Arial" w:eastAsia="Times New Roman" w:hAnsi="Arial" w:cs="Arial"/>
                <w:bCs/>
                <w:sz w:val="24"/>
                <w:szCs w:val="24"/>
              </w:rPr>
            </w:pPr>
          </w:p>
          <w:p w14:paraId="27B07EAA" w14:textId="77777777" w:rsidR="00CC6595" w:rsidRPr="00CC6595" w:rsidRDefault="00CC6595" w:rsidP="00CC6595">
            <w:pPr>
              <w:spacing w:after="0" w:line="240" w:lineRule="auto"/>
              <w:jc w:val="both"/>
              <w:rPr>
                <w:rFonts w:ascii="Arial" w:eastAsia="Times New Roman" w:hAnsi="Arial" w:cs="Arial"/>
                <w:bCs/>
                <w:sz w:val="24"/>
                <w:szCs w:val="24"/>
              </w:rPr>
            </w:pPr>
            <w:r w:rsidRPr="005531B5">
              <w:rPr>
                <w:rFonts w:ascii="Arial" w:eastAsia="Times New Roman" w:hAnsi="Arial" w:cs="Arial"/>
                <w:bCs/>
                <w:sz w:val="24"/>
                <w:szCs w:val="24"/>
              </w:rPr>
              <w:t>Prijedlog O</w:t>
            </w:r>
            <w:r>
              <w:rPr>
                <w:rFonts w:ascii="Arial" w:eastAsia="Times New Roman" w:hAnsi="Arial" w:cs="Arial"/>
                <w:bCs/>
                <w:sz w:val="24"/>
                <w:szCs w:val="24"/>
              </w:rPr>
              <w:t>dlu</w:t>
            </w:r>
            <w:bookmarkStart w:id="138" w:name="_Hlk120616623"/>
            <w:r>
              <w:rPr>
                <w:rFonts w:ascii="Arial" w:eastAsia="Times New Roman" w:hAnsi="Arial" w:cs="Arial"/>
                <w:bCs/>
                <w:sz w:val="24"/>
                <w:szCs w:val="24"/>
              </w:rPr>
              <w:t xml:space="preserve">ke </w:t>
            </w:r>
            <w:r w:rsidRPr="00CC6595">
              <w:rPr>
                <w:rFonts w:ascii="Arial" w:eastAsia="Times New Roman" w:hAnsi="Arial" w:cs="Arial"/>
                <w:bCs/>
                <w:sz w:val="24"/>
                <w:szCs w:val="24"/>
              </w:rPr>
              <w:t>o donošenju Urbanističkog plana uređenja</w:t>
            </w:r>
          </w:p>
          <w:p w14:paraId="734296B4" w14:textId="38F801B2" w:rsidR="00CC6595" w:rsidRPr="005531B5" w:rsidRDefault="00CC6595" w:rsidP="00CC6595">
            <w:pPr>
              <w:spacing w:after="0" w:line="240" w:lineRule="auto"/>
              <w:jc w:val="both"/>
              <w:rPr>
                <w:rFonts w:ascii="Arial" w:eastAsia="Times New Roman" w:hAnsi="Arial" w:cs="Arial"/>
                <w:bCs/>
                <w:sz w:val="24"/>
                <w:szCs w:val="24"/>
              </w:rPr>
            </w:pPr>
            <w:r w:rsidRPr="00CC6595">
              <w:rPr>
                <w:rFonts w:ascii="Arial" w:eastAsia="Times New Roman" w:hAnsi="Arial" w:cs="Arial"/>
                <w:bCs/>
                <w:sz w:val="24"/>
                <w:szCs w:val="24"/>
              </w:rPr>
              <w:t>UPU – 9 za područje Graberje Ivanićko</w:t>
            </w:r>
          </w:p>
          <w:bookmarkEnd w:id="138"/>
          <w:p w14:paraId="5C9C6469" w14:textId="77777777" w:rsidR="00CC6595" w:rsidRPr="005531B5" w:rsidRDefault="00CC6595" w:rsidP="00145C6A">
            <w:pPr>
              <w:spacing w:after="0" w:line="240" w:lineRule="auto"/>
              <w:jc w:val="both"/>
              <w:rPr>
                <w:rFonts w:ascii="Arial" w:eastAsia="Times New Roman" w:hAnsi="Arial" w:cs="Arial"/>
                <w:bCs/>
                <w:sz w:val="24"/>
                <w:szCs w:val="24"/>
              </w:rPr>
            </w:pPr>
          </w:p>
        </w:tc>
      </w:tr>
      <w:bookmarkEnd w:id="137"/>
      <w:tr w:rsidR="00CC6595" w:rsidRPr="005531B5" w14:paraId="42C35BC0" w14:textId="77777777" w:rsidTr="008D5562">
        <w:trPr>
          <w:trHeight w:val="3421"/>
        </w:trPr>
        <w:tc>
          <w:tcPr>
            <w:tcW w:w="4644" w:type="dxa"/>
          </w:tcPr>
          <w:p w14:paraId="7CFAA713"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p>
          <w:p w14:paraId="36E887B4"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r w:rsidRPr="005531B5">
              <w:rPr>
                <w:rFonts w:ascii="Arial" w:eastAsia="Times New Roman" w:hAnsi="Arial" w:cs="Arial"/>
                <w:b/>
                <w:color w:val="000000"/>
                <w:sz w:val="24"/>
                <w:szCs w:val="24"/>
                <w:lang w:eastAsia="hr-HR"/>
              </w:rPr>
              <w:t>PRAVNI TEMELJ:</w:t>
            </w:r>
          </w:p>
          <w:p w14:paraId="11AACB5A"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p>
        </w:tc>
        <w:tc>
          <w:tcPr>
            <w:tcW w:w="4644" w:type="dxa"/>
          </w:tcPr>
          <w:p w14:paraId="6047EFB2" w14:textId="67DB85F0" w:rsidR="00CC6595" w:rsidRPr="005531B5" w:rsidRDefault="00CC6595" w:rsidP="00145C6A">
            <w:pPr>
              <w:spacing w:after="0" w:line="240" w:lineRule="auto"/>
              <w:jc w:val="both"/>
              <w:rPr>
                <w:rFonts w:ascii="Arial" w:eastAsia="Calibri" w:hAnsi="Arial" w:cs="Arial"/>
                <w:bCs/>
                <w:sz w:val="24"/>
                <w:szCs w:val="24"/>
              </w:rPr>
            </w:pPr>
            <w:r>
              <w:rPr>
                <w:rFonts w:ascii="Arial" w:eastAsia="Calibri" w:hAnsi="Arial" w:cs="Arial"/>
                <w:color w:val="000000"/>
                <w:sz w:val="24"/>
                <w:szCs w:val="24"/>
                <w:lang w:eastAsia="hr-HR"/>
              </w:rPr>
              <w:t xml:space="preserve">Na temelju članka </w:t>
            </w:r>
            <w:r w:rsidRPr="00CC6595">
              <w:rPr>
                <w:rFonts w:ascii="Arial" w:eastAsia="Calibri" w:hAnsi="Arial" w:cs="Arial"/>
                <w:color w:val="000000"/>
                <w:sz w:val="24"/>
                <w:szCs w:val="24"/>
                <w:lang w:eastAsia="hr-HR"/>
              </w:rPr>
              <w:t>109. stavka 6. Zakona o prostornom uređenju (Narodne novine broj 153/13, 65/17, 114/18, 39/19, 98/19)</w:t>
            </w:r>
            <w:bookmarkStart w:id="139" w:name="_Hlk129257395"/>
            <w:r>
              <w:rPr>
                <w:rFonts w:ascii="Arial" w:eastAsia="Calibri" w:hAnsi="Arial" w:cs="Arial"/>
                <w:color w:val="000000"/>
                <w:sz w:val="24"/>
                <w:szCs w:val="24"/>
                <w:lang w:eastAsia="hr-HR"/>
              </w:rPr>
              <w:t xml:space="preserve">, </w:t>
            </w:r>
            <w:bookmarkEnd w:id="139"/>
            <w:r>
              <w:rPr>
                <w:rFonts w:ascii="Arial" w:eastAsia="Calibri" w:hAnsi="Arial" w:cs="Arial"/>
                <w:color w:val="000000"/>
                <w:sz w:val="24"/>
                <w:szCs w:val="24"/>
                <w:lang w:eastAsia="hr-HR"/>
              </w:rPr>
              <w:t xml:space="preserve">članka 35. Zakona o lokalnoj i područnoj (regionalnoj) samoupravi (Narodne novine, broj </w:t>
            </w:r>
            <w:bookmarkStart w:id="140" w:name="_Hlk129257449"/>
            <w:r>
              <w:rPr>
                <w:rFonts w:ascii="Arial" w:eastAsia="Calibri" w:hAnsi="Arial" w:cs="Arial"/>
                <w:color w:val="000000"/>
                <w:sz w:val="24"/>
                <w:szCs w:val="24"/>
                <w:lang w:eastAsia="hr-HR"/>
              </w:rPr>
              <w:t xml:space="preserve">33/01, 60/01 – vjerodostojno tumačenje, </w:t>
            </w:r>
            <w:r w:rsidRPr="00185BEE">
              <w:rPr>
                <w:rFonts w:ascii="Arial" w:eastAsia="Calibri" w:hAnsi="Arial" w:cs="Arial"/>
                <w:color w:val="000000"/>
                <w:sz w:val="24"/>
                <w:szCs w:val="24"/>
                <w:lang w:eastAsia="hr-HR"/>
              </w:rPr>
              <w:t>129/05, 109/07, 125/08, 36/09,</w:t>
            </w:r>
            <w:r>
              <w:rPr>
                <w:rFonts w:ascii="Arial" w:eastAsia="Calibri" w:hAnsi="Arial" w:cs="Arial"/>
                <w:color w:val="000000"/>
                <w:sz w:val="24"/>
                <w:szCs w:val="24"/>
                <w:lang w:eastAsia="hr-HR"/>
              </w:rPr>
              <w:t xml:space="preserve"> </w:t>
            </w:r>
            <w:r w:rsidRPr="00185BEE">
              <w:rPr>
                <w:rFonts w:ascii="Arial" w:eastAsia="Calibri" w:hAnsi="Arial" w:cs="Arial"/>
                <w:color w:val="000000"/>
                <w:sz w:val="24"/>
                <w:szCs w:val="24"/>
                <w:lang w:eastAsia="hr-HR"/>
              </w:rPr>
              <w:t>150/11, 144/12, 19/13</w:t>
            </w:r>
            <w:r>
              <w:rPr>
                <w:rFonts w:ascii="Arial" w:eastAsia="Calibri" w:hAnsi="Arial" w:cs="Arial"/>
                <w:color w:val="000000"/>
                <w:sz w:val="24"/>
                <w:szCs w:val="24"/>
                <w:lang w:eastAsia="hr-HR"/>
              </w:rPr>
              <w:t xml:space="preserve"> – pročišćeni tekst, </w:t>
            </w:r>
            <w:r w:rsidRPr="00185BEE">
              <w:rPr>
                <w:rFonts w:ascii="Arial" w:eastAsia="Calibri" w:hAnsi="Arial" w:cs="Arial"/>
                <w:color w:val="000000"/>
                <w:sz w:val="24"/>
                <w:szCs w:val="24"/>
                <w:lang w:eastAsia="hr-HR"/>
              </w:rPr>
              <w:t>137/15, 123/17, 98/19, 144/20</w:t>
            </w:r>
            <w:r>
              <w:rPr>
                <w:rFonts w:ascii="Arial" w:eastAsia="Calibri" w:hAnsi="Arial" w:cs="Arial"/>
                <w:color w:val="000000"/>
                <w:sz w:val="24"/>
                <w:szCs w:val="24"/>
                <w:lang w:eastAsia="hr-HR"/>
              </w:rPr>
              <w:t>)</w:t>
            </w:r>
            <w:bookmarkEnd w:id="140"/>
            <w:r>
              <w:rPr>
                <w:rFonts w:ascii="Arial" w:eastAsia="Calibri" w:hAnsi="Arial" w:cs="Arial"/>
                <w:color w:val="000000"/>
                <w:sz w:val="24"/>
                <w:szCs w:val="24"/>
                <w:lang w:eastAsia="hr-HR"/>
              </w:rPr>
              <w:t xml:space="preserve"> i članka 35. Statuta Grada Ivanić-Grada (Službeni glasnik Grada Ivanić-Grada, broj 01/21, 04/22)</w:t>
            </w:r>
          </w:p>
        </w:tc>
      </w:tr>
      <w:tr w:rsidR="00CC6595" w:rsidRPr="005531B5" w14:paraId="40320192" w14:textId="77777777" w:rsidTr="008D5562">
        <w:trPr>
          <w:trHeight w:val="1242"/>
        </w:trPr>
        <w:tc>
          <w:tcPr>
            <w:tcW w:w="4644" w:type="dxa"/>
          </w:tcPr>
          <w:p w14:paraId="5BA3B7A7"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p>
          <w:p w14:paraId="32C978E1"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r w:rsidRPr="005531B5">
              <w:rPr>
                <w:rFonts w:ascii="Arial" w:eastAsia="Times New Roman" w:hAnsi="Arial" w:cs="Arial"/>
                <w:b/>
                <w:color w:val="000000"/>
                <w:sz w:val="24"/>
                <w:szCs w:val="24"/>
                <w:lang w:eastAsia="hr-HR"/>
              </w:rPr>
              <w:t>STRUČNA OBRADA:</w:t>
            </w:r>
          </w:p>
          <w:p w14:paraId="762F2933"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p>
          <w:p w14:paraId="0A4C8516"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p>
        </w:tc>
        <w:tc>
          <w:tcPr>
            <w:tcW w:w="4644" w:type="dxa"/>
          </w:tcPr>
          <w:p w14:paraId="349A64B3" w14:textId="77777777" w:rsidR="00CC6595" w:rsidRPr="005531B5" w:rsidRDefault="00CC6595" w:rsidP="00145C6A">
            <w:pPr>
              <w:spacing w:after="0" w:line="240" w:lineRule="auto"/>
              <w:jc w:val="both"/>
              <w:rPr>
                <w:rFonts w:ascii="Arial" w:eastAsia="Times New Roman" w:hAnsi="Arial" w:cs="Arial"/>
                <w:iCs/>
                <w:sz w:val="24"/>
                <w:szCs w:val="24"/>
                <w:lang w:eastAsia="hr-HR"/>
              </w:rPr>
            </w:pPr>
          </w:p>
          <w:p w14:paraId="2215FA5A" w14:textId="31977820" w:rsidR="00CC6595" w:rsidRPr="005531B5" w:rsidRDefault="00CC6595" w:rsidP="00145C6A">
            <w:pPr>
              <w:spacing w:after="0" w:line="240" w:lineRule="auto"/>
              <w:jc w:val="both"/>
              <w:rPr>
                <w:rFonts w:ascii="Arial" w:eastAsia="Times New Roman" w:hAnsi="Arial" w:cs="Arial"/>
                <w:iCs/>
                <w:sz w:val="24"/>
                <w:szCs w:val="24"/>
                <w:lang w:eastAsia="hr-HR"/>
              </w:rPr>
            </w:pPr>
            <w:r w:rsidRPr="005531B5">
              <w:rPr>
                <w:rFonts w:ascii="Arial" w:eastAsia="Times New Roman" w:hAnsi="Arial" w:cs="Arial"/>
                <w:iCs/>
                <w:sz w:val="24"/>
                <w:szCs w:val="24"/>
                <w:lang w:eastAsia="hr-HR"/>
              </w:rPr>
              <w:t xml:space="preserve">Upravni odjel za </w:t>
            </w:r>
            <w:r>
              <w:rPr>
                <w:rFonts w:ascii="Arial" w:eastAsia="Times New Roman" w:hAnsi="Arial" w:cs="Arial"/>
                <w:iCs/>
                <w:sz w:val="24"/>
                <w:szCs w:val="24"/>
                <w:lang w:eastAsia="hr-HR"/>
              </w:rPr>
              <w:t>komunalno gospodarstvo, prostorno planiranje, gospodarstvo</w:t>
            </w:r>
            <w:r w:rsidR="00EF1D46">
              <w:rPr>
                <w:rFonts w:ascii="Arial" w:eastAsia="Times New Roman" w:hAnsi="Arial" w:cs="Arial"/>
                <w:iCs/>
                <w:sz w:val="24"/>
                <w:szCs w:val="24"/>
                <w:lang w:eastAsia="hr-HR"/>
              </w:rPr>
              <w:t xml:space="preserve"> </w:t>
            </w:r>
            <w:r>
              <w:rPr>
                <w:rFonts w:ascii="Arial" w:eastAsia="Times New Roman" w:hAnsi="Arial" w:cs="Arial"/>
                <w:iCs/>
                <w:sz w:val="24"/>
                <w:szCs w:val="24"/>
                <w:lang w:eastAsia="hr-HR"/>
              </w:rPr>
              <w:t>i poljoprivredu</w:t>
            </w:r>
          </w:p>
        </w:tc>
      </w:tr>
      <w:tr w:rsidR="00CC6595" w:rsidRPr="005531B5" w14:paraId="6AAEFD74" w14:textId="77777777" w:rsidTr="00145C6A">
        <w:tc>
          <w:tcPr>
            <w:tcW w:w="4644" w:type="dxa"/>
          </w:tcPr>
          <w:p w14:paraId="597324B1"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p>
          <w:p w14:paraId="31536E4C"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r w:rsidRPr="005531B5">
              <w:rPr>
                <w:rFonts w:ascii="Arial" w:eastAsia="Times New Roman" w:hAnsi="Arial" w:cs="Arial"/>
                <w:b/>
                <w:color w:val="000000"/>
                <w:sz w:val="24"/>
                <w:szCs w:val="24"/>
                <w:lang w:eastAsia="hr-HR"/>
              </w:rPr>
              <w:t>NADLEŽNOST ZA DONOŠENJE:</w:t>
            </w:r>
          </w:p>
          <w:p w14:paraId="68BB24D6" w14:textId="77777777" w:rsidR="00CC6595" w:rsidRPr="005531B5" w:rsidRDefault="00CC6595" w:rsidP="00145C6A">
            <w:pPr>
              <w:spacing w:after="0" w:line="240" w:lineRule="auto"/>
              <w:jc w:val="both"/>
              <w:rPr>
                <w:rFonts w:ascii="Arial" w:eastAsia="Times New Roman" w:hAnsi="Arial" w:cs="Arial"/>
                <w:b/>
                <w:color w:val="000000"/>
                <w:sz w:val="24"/>
                <w:szCs w:val="24"/>
                <w:lang w:eastAsia="hr-HR"/>
              </w:rPr>
            </w:pPr>
          </w:p>
        </w:tc>
        <w:tc>
          <w:tcPr>
            <w:tcW w:w="4644" w:type="dxa"/>
          </w:tcPr>
          <w:p w14:paraId="6E810DAA" w14:textId="77777777" w:rsidR="00CC6595" w:rsidRPr="005531B5" w:rsidRDefault="00CC6595" w:rsidP="00145C6A">
            <w:pPr>
              <w:spacing w:after="0" w:line="240" w:lineRule="auto"/>
              <w:jc w:val="both"/>
              <w:rPr>
                <w:rFonts w:ascii="Arial" w:eastAsia="Times New Roman" w:hAnsi="Arial" w:cs="Arial"/>
                <w:color w:val="000000"/>
                <w:sz w:val="24"/>
                <w:szCs w:val="24"/>
                <w:lang w:eastAsia="hr-HR"/>
              </w:rPr>
            </w:pPr>
          </w:p>
          <w:p w14:paraId="67F6307C" w14:textId="77777777" w:rsidR="00CC6595" w:rsidRPr="005531B5" w:rsidRDefault="00CC6595" w:rsidP="00145C6A">
            <w:pPr>
              <w:spacing w:after="0" w:line="240" w:lineRule="auto"/>
              <w:jc w:val="both"/>
              <w:rPr>
                <w:rFonts w:ascii="Arial" w:eastAsia="Times New Roman" w:hAnsi="Arial" w:cs="Arial"/>
                <w:color w:val="000000"/>
                <w:sz w:val="24"/>
                <w:szCs w:val="24"/>
                <w:lang w:eastAsia="hr-HR"/>
              </w:rPr>
            </w:pPr>
            <w:r w:rsidRPr="005531B5">
              <w:rPr>
                <w:rFonts w:ascii="Arial" w:eastAsia="Times New Roman" w:hAnsi="Arial" w:cs="Arial"/>
                <w:color w:val="000000"/>
                <w:sz w:val="24"/>
                <w:szCs w:val="24"/>
                <w:lang w:eastAsia="hr-HR"/>
              </w:rPr>
              <w:t>Gradsko vijeće Grada Ivanić-Grada</w:t>
            </w:r>
          </w:p>
        </w:tc>
      </w:tr>
    </w:tbl>
    <w:p w14:paraId="563E475F" w14:textId="77777777" w:rsidR="00CC6595" w:rsidRPr="005531B5" w:rsidRDefault="00CC6595" w:rsidP="00CC6595">
      <w:pPr>
        <w:spacing w:after="0" w:line="240" w:lineRule="auto"/>
        <w:rPr>
          <w:rFonts w:ascii="Calibri" w:eastAsia="Calibri" w:hAnsi="Calibri" w:cs="Times New Roman"/>
        </w:rPr>
      </w:pPr>
    </w:p>
    <w:p w14:paraId="2E44E77F" w14:textId="1AE83CCB" w:rsidR="00CC6595" w:rsidRDefault="00CC6595" w:rsidP="00CC6595">
      <w:pPr>
        <w:jc w:val="both"/>
        <w:rPr>
          <w:rFonts w:ascii="Arial" w:eastAsia="Calibri" w:hAnsi="Arial" w:cs="Arial"/>
          <w:b/>
          <w:bCs/>
          <w:sz w:val="24"/>
          <w:szCs w:val="24"/>
        </w:rPr>
      </w:pPr>
      <w:r w:rsidRPr="005531B5">
        <w:rPr>
          <w:rFonts w:ascii="Arial" w:eastAsia="Calibri" w:hAnsi="Arial" w:cs="Arial"/>
          <w:b/>
          <w:bCs/>
          <w:sz w:val="24"/>
          <w:szCs w:val="24"/>
        </w:rPr>
        <w:t>OBRAZLOŽENJE:</w:t>
      </w:r>
    </w:p>
    <w:p w14:paraId="11851FE2" w14:textId="1BE86F18" w:rsidR="00EF1D46" w:rsidRPr="00EF1D46" w:rsidRDefault="00EF1D46" w:rsidP="00EF1D46">
      <w:pPr>
        <w:jc w:val="both"/>
        <w:rPr>
          <w:rFonts w:ascii="Arial" w:eastAsia="Calibri" w:hAnsi="Arial" w:cs="Arial"/>
          <w:sz w:val="24"/>
          <w:szCs w:val="24"/>
        </w:rPr>
      </w:pPr>
      <w:r w:rsidRPr="00EF1D46">
        <w:rPr>
          <w:rFonts w:ascii="Arial" w:eastAsia="Calibri" w:hAnsi="Arial" w:cs="Arial"/>
          <w:sz w:val="24"/>
          <w:szCs w:val="24"/>
        </w:rPr>
        <w:t xml:space="preserve">Obveza izrade Urbanističkog plana uređenja UPU-9 za područje Graberje Ivanićko (u daljnjem tekstu: </w:t>
      </w:r>
      <w:r w:rsidRPr="00EF1D46">
        <w:rPr>
          <w:rFonts w:ascii="Arial" w:eastAsia="Calibri" w:hAnsi="Arial" w:cs="Arial"/>
          <w:i/>
          <w:iCs/>
          <w:sz w:val="24"/>
          <w:szCs w:val="24"/>
        </w:rPr>
        <w:t>Urbanistički</w:t>
      </w:r>
      <w:r w:rsidRPr="00EF1D46">
        <w:rPr>
          <w:rFonts w:ascii="Arial" w:eastAsia="Calibri" w:hAnsi="Arial" w:cs="Arial"/>
          <w:sz w:val="24"/>
          <w:szCs w:val="24"/>
        </w:rPr>
        <w:t xml:space="preserve"> </w:t>
      </w:r>
      <w:r w:rsidRPr="00EF1D46">
        <w:rPr>
          <w:rFonts w:ascii="Arial" w:eastAsia="Calibri" w:hAnsi="Arial" w:cs="Arial"/>
          <w:i/>
          <w:iCs/>
          <w:sz w:val="24"/>
          <w:szCs w:val="24"/>
        </w:rPr>
        <w:t>plan</w:t>
      </w:r>
      <w:r w:rsidRPr="00EF1D46">
        <w:rPr>
          <w:rFonts w:ascii="Arial" w:eastAsia="Calibri" w:hAnsi="Arial" w:cs="Arial"/>
          <w:sz w:val="24"/>
          <w:szCs w:val="24"/>
        </w:rPr>
        <w:t>) određena je člankom 80. Prostornog plana uređenja Grada Ivanić-Grada (Službeni glasn</w:t>
      </w:r>
      <w:r>
        <w:rPr>
          <w:rFonts w:ascii="Arial" w:eastAsia="Calibri" w:hAnsi="Arial" w:cs="Arial"/>
          <w:sz w:val="24"/>
          <w:szCs w:val="24"/>
        </w:rPr>
        <w:t>ik Grada Ivanić-Grada</w:t>
      </w:r>
      <w:r w:rsidRPr="00EF1D46">
        <w:rPr>
          <w:rFonts w:ascii="Arial" w:eastAsia="Calibri" w:hAnsi="Arial" w:cs="Arial"/>
          <w:sz w:val="24"/>
          <w:szCs w:val="24"/>
        </w:rPr>
        <w:t>, broj 06/05, 10/09, 11/09 – pročišćeni tekst, 10/10 – ispravak, 01/13, 06/14, 10/14</w:t>
      </w:r>
      <w:r>
        <w:rPr>
          <w:rFonts w:ascii="Arial" w:eastAsia="Calibri" w:hAnsi="Arial" w:cs="Arial"/>
          <w:sz w:val="24"/>
          <w:szCs w:val="24"/>
        </w:rPr>
        <w:t xml:space="preserve"> – </w:t>
      </w:r>
      <w:r w:rsidRPr="00EF1D46">
        <w:rPr>
          <w:rFonts w:ascii="Arial" w:eastAsia="Calibri" w:hAnsi="Arial" w:cs="Arial"/>
          <w:sz w:val="24"/>
          <w:szCs w:val="24"/>
        </w:rPr>
        <w:t>ispravak, 03/15 – pročišćeni tekst, 03/17, 05/17 – pročišćeni tekst, 07/20, 08/20 – pročišćeni tekst), u obuhvatu od ok</w:t>
      </w:r>
      <w:r>
        <w:rPr>
          <w:rFonts w:ascii="Arial" w:eastAsia="Calibri" w:hAnsi="Arial" w:cs="Arial"/>
          <w:sz w:val="24"/>
          <w:szCs w:val="24"/>
        </w:rPr>
        <w:t xml:space="preserve">o </w:t>
      </w:r>
      <w:r w:rsidRPr="00EF1D46">
        <w:rPr>
          <w:rFonts w:ascii="Arial" w:eastAsia="Calibri" w:hAnsi="Arial" w:cs="Arial"/>
          <w:sz w:val="24"/>
          <w:szCs w:val="24"/>
        </w:rPr>
        <w:t xml:space="preserve">139,93 ha. </w:t>
      </w:r>
    </w:p>
    <w:p w14:paraId="3B24C90A" w14:textId="77777777" w:rsidR="00EF1D46" w:rsidRPr="00EF1D46" w:rsidRDefault="00EF1D46" w:rsidP="00EF1D46">
      <w:pPr>
        <w:jc w:val="both"/>
        <w:rPr>
          <w:rFonts w:ascii="Arial" w:eastAsia="Calibri" w:hAnsi="Arial" w:cs="Arial"/>
          <w:sz w:val="24"/>
          <w:szCs w:val="24"/>
        </w:rPr>
      </w:pPr>
      <w:r w:rsidRPr="00EF1D46">
        <w:rPr>
          <w:rFonts w:ascii="Arial" w:eastAsia="Calibri" w:hAnsi="Arial" w:cs="Arial"/>
          <w:sz w:val="24"/>
          <w:szCs w:val="24"/>
        </w:rPr>
        <w:t xml:space="preserve">Obuhvat </w:t>
      </w:r>
      <w:r w:rsidRPr="00EF1D46">
        <w:rPr>
          <w:rFonts w:ascii="Arial" w:eastAsia="Calibri" w:hAnsi="Arial" w:cs="Arial"/>
          <w:i/>
          <w:iCs/>
          <w:sz w:val="24"/>
          <w:szCs w:val="24"/>
        </w:rPr>
        <w:t>Urbanističkog plana</w:t>
      </w:r>
      <w:r w:rsidRPr="00EF1D46">
        <w:rPr>
          <w:rFonts w:ascii="Arial" w:eastAsia="Calibri" w:hAnsi="Arial" w:cs="Arial"/>
          <w:sz w:val="24"/>
          <w:szCs w:val="24"/>
        </w:rPr>
        <w:t xml:space="preserve"> koji je predmet donošenja je manjeg obuhvata i iznosi 3,48 ha. </w:t>
      </w:r>
    </w:p>
    <w:p w14:paraId="0D41575B" w14:textId="77777777" w:rsidR="00EF1D46" w:rsidRPr="00EF1D46" w:rsidRDefault="00EF1D46" w:rsidP="00EF1D46">
      <w:pPr>
        <w:jc w:val="both"/>
        <w:rPr>
          <w:rFonts w:ascii="Arial" w:eastAsia="Calibri" w:hAnsi="Arial" w:cs="Arial"/>
          <w:sz w:val="24"/>
          <w:szCs w:val="24"/>
        </w:rPr>
      </w:pPr>
      <w:r w:rsidRPr="00EF1D46">
        <w:rPr>
          <w:rFonts w:ascii="Arial" w:eastAsia="Calibri" w:hAnsi="Arial" w:cs="Arial"/>
          <w:sz w:val="24"/>
          <w:szCs w:val="24"/>
        </w:rPr>
        <w:t xml:space="preserve">Izrada </w:t>
      </w:r>
      <w:r w:rsidRPr="00EF1D46">
        <w:rPr>
          <w:rFonts w:ascii="Arial" w:eastAsia="Calibri" w:hAnsi="Arial" w:cs="Arial"/>
          <w:i/>
          <w:iCs/>
          <w:sz w:val="24"/>
          <w:szCs w:val="24"/>
        </w:rPr>
        <w:t>Urbanističkog plana</w:t>
      </w:r>
      <w:r w:rsidRPr="00EF1D46">
        <w:rPr>
          <w:rFonts w:ascii="Arial" w:eastAsia="Calibri" w:hAnsi="Arial" w:cs="Arial"/>
          <w:sz w:val="24"/>
          <w:szCs w:val="24"/>
        </w:rPr>
        <w:t xml:space="preserve"> užeg obuhvata od onog koji je određen Prostornim planom uređenja Grada Ivanić-Grada moguća je temeljem članka 89. stavka 2. Zakona o prostornom uređenju  (Narodne novine, broj 153/13, 65/17, 114/18, 39/19 i 98/19), u daljnjem tekstu: Zakon.</w:t>
      </w:r>
    </w:p>
    <w:p w14:paraId="1EC105EB" w14:textId="5D8536BE" w:rsidR="00EF1D46" w:rsidRPr="00EF1D46" w:rsidRDefault="00EF1D46" w:rsidP="00EF1D46">
      <w:pPr>
        <w:jc w:val="both"/>
        <w:rPr>
          <w:rFonts w:ascii="Arial" w:eastAsia="Calibri" w:hAnsi="Arial" w:cs="Arial"/>
          <w:i/>
          <w:iCs/>
          <w:sz w:val="24"/>
          <w:szCs w:val="24"/>
        </w:rPr>
      </w:pPr>
      <w:r w:rsidRPr="00EF1D46">
        <w:rPr>
          <w:rFonts w:ascii="Arial" w:eastAsia="Calibri" w:hAnsi="Arial" w:cs="Arial"/>
          <w:sz w:val="24"/>
          <w:szCs w:val="24"/>
        </w:rPr>
        <w:t xml:space="preserve">Aktivnosti na izradi </w:t>
      </w:r>
      <w:r w:rsidRPr="00EF1D46">
        <w:rPr>
          <w:rFonts w:ascii="Arial" w:eastAsia="Calibri" w:hAnsi="Arial" w:cs="Arial"/>
          <w:i/>
          <w:iCs/>
          <w:sz w:val="24"/>
          <w:szCs w:val="24"/>
        </w:rPr>
        <w:t>Urbanističkog plana</w:t>
      </w:r>
      <w:r w:rsidRPr="00EF1D46">
        <w:rPr>
          <w:rFonts w:ascii="Arial" w:eastAsia="Calibri" w:hAnsi="Arial" w:cs="Arial"/>
          <w:sz w:val="24"/>
          <w:szCs w:val="24"/>
        </w:rPr>
        <w:t xml:space="preserve"> započele su temeljem članka 167. Zakona, nakon što je Grad Ivanić-Grad sklopio Ugovor o financiranju uređenja građevinskog zemljišta</w:t>
      </w:r>
      <w:r>
        <w:rPr>
          <w:rFonts w:ascii="Arial" w:eastAsia="Calibri" w:hAnsi="Arial" w:cs="Arial"/>
          <w:sz w:val="24"/>
          <w:szCs w:val="24"/>
        </w:rPr>
        <w:t xml:space="preserve"> </w:t>
      </w:r>
      <w:r w:rsidRPr="00EF1D46">
        <w:rPr>
          <w:rFonts w:ascii="Arial" w:eastAsia="Calibri" w:hAnsi="Arial" w:cs="Arial"/>
          <w:sz w:val="24"/>
          <w:szCs w:val="24"/>
        </w:rPr>
        <w:t>s</w:t>
      </w:r>
      <w:r>
        <w:rPr>
          <w:rFonts w:ascii="Arial" w:eastAsia="Calibri" w:hAnsi="Arial" w:cs="Arial"/>
          <w:sz w:val="24"/>
          <w:szCs w:val="24"/>
        </w:rPr>
        <w:t>a</w:t>
      </w:r>
      <w:r w:rsidRPr="00EF1D46">
        <w:rPr>
          <w:rFonts w:ascii="Arial" w:eastAsia="Calibri" w:hAnsi="Arial" w:cs="Arial"/>
          <w:sz w:val="24"/>
          <w:szCs w:val="24"/>
        </w:rPr>
        <w:t xml:space="preserve"> zainteresiranom osobom,</w:t>
      </w:r>
      <w:r>
        <w:rPr>
          <w:rFonts w:ascii="Arial" w:eastAsia="Calibri" w:hAnsi="Arial" w:cs="Arial"/>
          <w:sz w:val="24"/>
          <w:szCs w:val="24"/>
        </w:rPr>
        <w:t xml:space="preserve"> </w:t>
      </w:r>
      <w:r w:rsidRPr="00EF1D46">
        <w:rPr>
          <w:rFonts w:ascii="Arial" w:eastAsia="Calibri" w:hAnsi="Arial" w:cs="Arial"/>
          <w:sz w:val="24"/>
          <w:szCs w:val="24"/>
        </w:rPr>
        <w:t xml:space="preserve">koja je i financirala izradu predmetnog </w:t>
      </w:r>
      <w:r w:rsidRPr="00EF1D46">
        <w:rPr>
          <w:rFonts w:ascii="Arial" w:eastAsia="Calibri" w:hAnsi="Arial" w:cs="Arial"/>
          <w:i/>
          <w:iCs/>
          <w:sz w:val="24"/>
          <w:szCs w:val="24"/>
        </w:rPr>
        <w:t>Plana.</w:t>
      </w:r>
    </w:p>
    <w:p w14:paraId="6E0CC343" w14:textId="7FAA5CD8" w:rsidR="00EF1D46" w:rsidRPr="00EF1D46" w:rsidRDefault="00EF1D46" w:rsidP="00EF1D46">
      <w:pPr>
        <w:jc w:val="both"/>
        <w:rPr>
          <w:rFonts w:ascii="Arial" w:eastAsia="Calibri" w:hAnsi="Arial" w:cs="Arial"/>
          <w:sz w:val="24"/>
          <w:szCs w:val="24"/>
        </w:rPr>
      </w:pPr>
      <w:r w:rsidRPr="00EF1D46">
        <w:rPr>
          <w:rFonts w:ascii="Arial" w:eastAsia="Calibri" w:hAnsi="Arial" w:cs="Arial"/>
          <w:sz w:val="24"/>
          <w:szCs w:val="24"/>
        </w:rPr>
        <w:t xml:space="preserve">Prije donošenja Odluke o izradi </w:t>
      </w:r>
      <w:r w:rsidRPr="00EF1D46">
        <w:rPr>
          <w:rFonts w:ascii="Arial" w:eastAsia="Calibri" w:hAnsi="Arial" w:cs="Arial"/>
          <w:i/>
          <w:iCs/>
          <w:sz w:val="24"/>
          <w:szCs w:val="24"/>
        </w:rPr>
        <w:t>Urbanističkog plana</w:t>
      </w:r>
      <w:r w:rsidRPr="00EF1D46">
        <w:rPr>
          <w:rFonts w:ascii="Arial" w:eastAsia="Calibri" w:hAnsi="Arial" w:cs="Arial"/>
          <w:sz w:val="24"/>
          <w:szCs w:val="24"/>
        </w:rPr>
        <w:t xml:space="preserve"> na Gradskom vijeću Grada Ivanić-Grada</w:t>
      </w:r>
      <w:r>
        <w:rPr>
          <w:rFonts w:ascii="Arial" w:eastAsia="Calibri" w:hAnsi="Arial" w:cs="Arial"/>
          <w:sz w:val="24"/>
          <w:szCs w:val="24"/>
        </w:rPr>
        <w:t xml:space="preserve">, </w:t>
      </w:r>
      <w:r w:rsidRPr="00EF1D46">
        <w:rPr>
          <w:rFonts w:ascii="Arial" w:eastAsia="Calibri" w:hAnsi="Arial" w:cs="Arial"/>
          <w:sz w:val="24"/>
          <w:szCs w:val="24"/>
        </w:rPr>
        <w:t xml:space="preserve">proveden je postupak Ocjene o potrebi strateške procjene utjecaja </w:t>
      </w:r>
      <w:r w:rsidRPr="00EF1D46">
        <w:rPr>
          <w:rFonts w:ascii="Arial" w:eastAsia="Calibri" w:hAnsi="Arial" w:cs="Arial"/>
          <w:i/>
          <w:iCs/>
          <w:sz w:val="24"/>
          <w:szCs w:val="24"/>
        </w:rPr>
        <w:t>Urbanističkog plana</w:t>
      </w:r>
      <w:r w:rsidRPr="00EF1D46">
        <w:rPr>
          <w:rFonts w:ascii="Arial" w:eastAsia="Calibri" w:hAnsi="Arial" w:cs="Arial"/>
          <w:sz w:val="24"/>
          <w:szCs w:val="24"/>
        </w:rPr>
        <w:t xml:space="preserve"> na okoliš te je utvrđeno da nije potrebno</w:t>
      </w:r>
      <w:r>
        <w:rPr>
          <w:rFonts w:ascii="Arial" w:eastAsia="Calibri" w:hAnsi="Arial" w:cs="Arial"/>
          <w:sz w:val="24"/>
          <w:szCs w:val="24"/>
        </w:rPr>
        <w:t xml:space="preserve"> </w:t>
      </w:r>
      <w:r w:rsidRPr="00EF1D46">
        <w:rPr>
          <w:rFonts w:ascii="Arial" w:eastAsia="Calibri" w:hAnsi="Arial" w:cs="Arial"/>
          <w:sz w:val="24"/>
          <w:szCs w:val="24"/>
        </w:rPr>
        <w:t xml:space="preserve">provesti stratešku procjenu utjecaja </w:t>
      </w:r>
      <w:r w:rsidRPr="00EF1D46">
        <w:rPr>
          <w:rFonts w:ascii="Arial" w:eastAsia="Calibri" w:hAnsi="Arial" w:cs="Arial"/>
          <w:i/>
          <w:iCs/>
          <w:sz w:val="24"/>
          <w:szCs w:val="24"/>
        </w:rPr>
        <w:t>Urbanističkog plana</w:t>
      </w:r>
      <w:r w:rsidRPr="00EF1D46">
        <w:rPr>
          <w:rFonts w:ascii="Arial" w:eastAsia="Calibri" w:hAnsi="Arial" w:cs="Arial"/>
          <w:sz w:val="24"/>
          <w:szCs w:val="24"/>
        </w:rPr>
        <w:t xml:space="preserve"> na okoliš.</w:t>
      </w:r>
    </w:p>
    <w:p w14:paraId="7AABD8B3" w14:textId="0762926C" w:rsidR="00EF1D46" w:rsidRPr="00EF1D46" w:rsidRDefault="00EF1D46" w:rsidP="00EF1D46">
      <w:pPr>
        <w:jc w:val="both"/>
        <w:rPr>
          <w:rFonts w:ascii="Arial" w:eastAsia="Calibri" w:hAnsi="Arial" w:cs="Arial"/>
          <w:sz w:val="24"/>
          <w:szCs w:val="24"/>
        </w:rPr>
      </w:pPr>
      <w:r w:rsidRPr="00EF1D46">
        <w:rPr>
          <w:rFonts w:ascii="Arial" w:eastAsia="Calibri" w:hAnsi="Arial" w:cs="Arial"/>
          <w:i/>
          <w:iCs/>
          <w:sz w:val="24"/>
          <w:szCs w:val="24"/>
        </w:rPr>
        <w:lastRenderedPageBreak/>
        <w:t>Urbanističkim planom</w:t>
      </w:r>
      <w:r>
        <w:rPr>
          <w:rFonts w:ascii="Arial" w:eastAsia="Calibri" w:hAnsi="Arial" w:cs="Arial"/>
          <w:sz w:val="24"/>
          <w:szCs w:val="24"/>
        </w:rPr>
        <w:t xml:space="preserve"> </w:t>
      </w:r>
      <w:r w:rsidRPr="00EF1D46">
        <w:rPr>
          <w:rFonts w:ascii="Arial" w:eastAsia="Calibri" w:hAnsi="Arial" w:cs="Arial"/>
          <w:sz w:val="24"/>
          <w:szCs w:val="24"/>
        </w:rPr>
        <w:t>su</w:t>
      </w:r>
      <w:r>
        <w:rPr>
          <w:rFonts w:ascii="Arial" w:eastAsia="Calibri" w:hAnsi="Arial" w:cs="Arial"/>
          <w:sz w:val="24"/>
          <w:szCs w:val="24"/>
        </w:rPr>
        <w:t xml:space="preserve"> </w:t>
      </w:r>
      <w:r w:rsidRPr="00EF1D46">
        <w:rPr>
          <w:rFonts w:ascii="Arial" w:eastAsia="Calibri" w:hAnsi="Arial" w:cs="Arial"/>
          <w:sz w:val="24"/>
          <w:szCs w:val="24"/>
        </w:rPr>
        <w:t>definirani parametri za uređenje do sada neizgrađenog i neuređenog područja mješovite namjene u naselju, u funkciji izgradnje kompleksa koji bi objedinjavao ugostiteljsko – turističke sadržaje usmjerene na specifični, medicinski vid turističke ponude kao i na dodatne kompatibilne sadržaje.</w:t>
      </w:r>
    </w:p>
    <w:p w14:paraId="2DA53281" w14:textId="158BC019" w:rsidR="00EF1D46" w:rsidRPr="00EF1D46" w:rsidRDefault="00EF1D46" w:rsidP="00EF1D46">
      <w:pPr>
        <w:jc w:val="both"/>
        <w:rPr>
          <w:rFonts w:ascii="Arial" w:eastAsia="Calibri" w:hAnsi="Arial" w:cs="Arial"/>
          <w:sz w:val="24"/>
          <w:szCs w:val="24"/>
        </w:rPr>
      </w:pPr>
      <w:r w:rsidRPr="00EF1D46">
        <w:rPr>
          <w:rFonts w:ascii="Arial" w:eastAsia="Calibri" w:hAnsi="Arial" w:cs="Arial"/>
          <w:sz w:val="24"/>
          <w:szCs w:val="24"/>
        </w:rPr>
        <w:t xml:space="preserve">Postupak izrade </w:t>
      </w:r>
      <w:r w:rsidRPr="00EF1D46">
        <w:rPr>
          <w:rFonts w:ascii="Arial" w:eastAsia="Calibri" w:hAnsi="Arial" w:cs="Arial"/>
          <w:i/>
          <w:iCs/>
          <w:sz w:val="24"/>
          <w:szCs w:val="24"/>
        </w:rPr>
        <w:t>Urbanističkog plana</w:t>
      </w:r>
      <w:r w:rsidRPr="00EF1D46">
        <w:rPr>
          <w:rFonts w:ascii="Arial" w:eastAsia="Calibri" w:hAnsi="Arial" w:cs="Arial"/>
          <w:sz w:val="24"/>
          <w:szCs w:val="24"/>
        </w:rPr>
        <w:t xml:space="preserve"> proveden je</w:t>
      </w:r>
      <w:r>
        <w:rPr>
          <w:rFonts w:ascii="Arial" w:eastAsia="Calibri" w:hAnsi="Arial" w:cs="Arial"/>
          <w:sz w:val="24"/>
          <w:szCs w:val="24"/>
        </w:rPr>
        <w:t xml:space="preserve"> </w:t>
      </w:r>
      <w:r w:rsidRPr="00EF1D46">
        <w:rPr>
          <w:rFonts w:ascii="Arial" w:eastAsia="Calibri" w:hAnsi="Arial" w:cs="Arial"/>
          <w:sz w:val="24"/>
          <w:szCs w:val="24"/>
        </w:rPr>
        <w:t>sukladno Zakonu</w:t>
      </w:r>
      <w:r>
        <w:rPr>
          <w:rFonts w:ascii="Arial" w:eastAsia="Calibri" w:hAnsi="Arial" w:cs="Arial"/>
          <w:sz w:val="24"/>
          <w:szCs w:val="24"/>
        </w:rPr>
        <w:t xml:space="preserve"> </w:t>
      </w:r>
      <w:r w:rsidRPr="00EF1D46">
        <w:rPr>
          <w:rFonts w:ascii="Arial" w:eastAsia="Calibri" w:hAnsi="Arial" w:cs="Arial"/>
          <w:sz w:val="24"/>
          <w:szCs w:val="24"/>
        </w:rPr>
        <w:t>te se Gradskom vijeću Grada Ivanić-Grada predlaže donošenje ove Odluke.</w:t>
      </w:r>
    </w:p>
    <w:p w14:paraId="358F52DC" w14:textId="77777777" w:rsidR="00EF1D46" w:rsidRPr="00EF1D46" w:rsidRDefault="00EF1D46" w:rsidP="00EF1D46">
      <w:pPr>
        <w:jc w:val="both"/>
        <w:rPr>
          <w:rFonts w:ascii="Arial" w:eastAsia="Calibri" w:hAnsi="Arial" w:cs="Arial"/>
          <w:i/>
          <w:iCs/>
          <w:sz w:val="24"/>
          <w:szCs w:val="24"/>
        </w:rPr>
      </w:pPr>
    </w:p>
    <w:p w14:paraId="5A70F111" w14:textId="77777777" w:rsidR="00EF1D46" w:rsidRDefault="00EF1D46" w:rsidP="00CC6595">
      <w:pPr>
        <w:jc w:val="both"/>
        <w:rPr>
          <w:rFonts w:ascii="Arial" w:eastAsia="Calibri" w:hAnsi="Arial" w:cs="Arial"/>
          <w:b/>
          <w:bCs/>
          <w:sz w:val="24"/>
          <w:szCs w:val="24"/>
        </w:rPr>
      </w:pPr>
    </w:p>
    <w:p w14:paraId="4CE4DD33" w14:textId="77777777" w:rsidR="00457820" w:rsidRPr="00CC6595" w:rsidRDefault="00457820">
      <w:pPr>
        <w:rPr>
          <w:rFonts w:ascii="Arial" w:hAnsi="Arial" w:cs="Arial"/>
          <w:sz w:val="24"/>
          <w:szCs w:val="24"/>
        </w:rPr>
      </w:pPr>
    </w:p>
    <w:sectPr w:rsidR="00457820" w:rsidRPr="00CC65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HR">
    <w:altName w:val="Arial"/>
    <w:charset w:val="EE"/>
    <w:family w:val="swiss"/>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F04E86"/>
    <w:multiLevelType w:val="multilevel"/>
    <w:tmpl w:val="DED29C28"/>
    <w:lvl w:ilvl="0">
      <w:start w:val="1"/>
      <w:numFmt w:val="decimal"/>
      <w:lvlText w:val="(%1)"/>
      <w:lvlJc w:val="left"/>
      <w:pPr>
        <w:tabs>
          <w:tab w:val="num" w:pos="567"/>
        </w:tabs>
        <w:ind w:left="284" w:hanging="284"/>
      </w:pPr>
      <w:rPr>
        <w:i w:val="0"/>
        <w:sz w:val="16"/>
        <w:szCs w:val="16"/>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47C63EB3"/>
    <w:multiLevelType w:val="multilevel"/>
    <w:tmpl w:val="CE644BA6"/>
    <w:styleLink w:val="CurrentList11332131154422112"/>
    <w:lvl w:ilvl="0">
      <w:start w:val="1"/>
      <w:numFmt w:val="decimal"/>
      <w:pStyle w:val="Naslov1"/>
      <w:lvlText w:val="%1."/>
      <w:lvlJc w:val="left"/>
      <w:pPr>
        <w:tabs>
          <w:tab w:val="num" w:pos="1566"/>
        </w:tabs>
        <w:ind w:left="1566" w:hanging="432"/>
      </w:pPr>
    </w:lvl>
    <w:lvl w:ilvl="1">
      <w:start w:val="1"/>
      <w:numFmt w:val="decimal"/>
      <w:pStyle w:val="Naslov2"/>
      <w:lvlText w:val="%1.%2."/>
      <w:lvlJc w:val="left"/>
      <w:pPr>
        <w:tabs>
          <w:tab w:val="num" w:pos="1284"/>
        </w:tabs>
        <w:ind w:left="1284" w:hanging="576"/>
      </w:pPr>
    </w:lvl>
    <w:lvl w:ilvl="2">
      <w:start w:val="1"/>
      <w:numFmt w:val="decimal"/>
      <w:pStyle w:val="Naslov3"/>
      <w:lvlText w:val="%1.%2.%3."/>
      <w:lvlJc w:val="left"/>
      <w:pPr>
        <w:tabs>
          <w:tab w:val="num" w:pos="1162"/>
        </w:tabs>
        <w:ind w:left="1162" w:hanging="737"/>
      </w:pPr>
      <w:rPr>
        <w:color w:val="auto"/>
      </w:rPr>
    </w:lvl>
    <w:lvl w:ilvl="3">
      <w:start w:val="1"/>
      <w:numFmt w:val="decimal"/>
      <w:pStyle w:val="Naslov4"/>
      <w:lvlText w:val="%1.%2.%3.%4."/>
      <w:lvlJc w:val="left"/>
      <w:pPr>
        <w:tabs>
          <w:tab w:val="num" w:pos="1572"/>
        </w:tabs>
        <w:ind w:left="1572" w:hanging="864"/>
      </w:pPr>
    </w:lvl>
    <w:lvl w:ilvl="4">
      <w:start w:val="1"/>
      <w:numFmt w:val="decimal"/>
      <w:pStyle w:val="Naslov5"/>
      <w:lvlText w:val="%1.%2.%3.%4.%5."/>
      <w:lvlJc w:val="left"/>
      <w:pPr>
        <w:tabs>
          <w:tab w:val="num" w:pos="1716"/>
        </w:tabs>
        <w:ind w:left="1716" w:hanging="1008"/>
      </w:pPr>
    </w:lvl>
    <w:lvl w:ilvl="5">
      <w:start w:val="1"/>
      <w:numFmt w:val="decimal"/>
      <w:lvlText w:val="%1.%2.%3.%4.%5.%6."/>
      <w:lvlJc w:val="left"/>
      <w:pPr>
        <w:tabs>
          <w:tab w:val="num" w:pos="1860"/>
        </w:tabs>
        <w:ind w:left="1860" w:hanging="1152"/>
      </w:pPr>
    </w:lvl>
    <w:lvl w:ilvl="6">
      <w:start w:val="1"/>
      <w:numFmt w:val="decimal"/>
      <w:lvlText w:val="%1.%2.%3.%4.%5.%6.%7"/>
      <w:lvlJc w:val="left"/>
      <w:pPr>
        <w:tabs>
          <w:tab w:val="num" w:pos="2004"/>
        </w:tabs>
        <w:ind w:left="2004" w:hanging="1296"/>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292"/>
        </w:tabs>
        <w:ind w:left="2292" w:hanging="1584"/>
      </w:pPr>
    </w:lvl>
  </w:abstractNum>
  <w:abstractNum w:abstractNumId="2" w15:restartNumberingAfterBreak="0">
    <w:nsid w:val="4D016FD0"/>
    <w:multiLevelType w:val="multilevel"/>
    <w:tmpl w:val="DED29C28"/>
    <w:styleLink w:val="CurrentList1133211521023"/>
    <w:lvl w:ilvl="0">
      <w:start w:val="1"/>
      <w:numFmt w:val="decimal"/>
      <w:lvlText w:val="(%1)"/>
      <w:lvlJc w:val="left"/>
      <w:pPr>
        <w:tabs>
          <w:tab w:val="num" w:pos="567"/>
        </w:tabs>
        <w:ind w:left="284" w:hanging="284"/>
      </w:pPr>
      <w:rPr>
        <w:i w:val="0"/>
        <w:sz w:val="16"/>
        <w:szCs w:val="16"/>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16C5557"/>
    <w:multiLevelType w:val="hybridMultilevel"/>
    <w:tmpl w:val="21C26C3A"/>
    <w:styleLink w:val="CurrentList1133211521018"/>
    <w:lvl w:ilvl="0" w:tplc="81C4E44C">
      <w:start w:val="1"/>
      <w:numFmt w:val="bullet"/>
      <w:pStyle w:val="Normaluvuceno"/>
      <w:lvlText w:val=""/>
      <w:lvlJc w:val="left"/>
      <w:pPr>
        <w:tabs>
          <w:tab w:val="num" w:pos="1277"/>
        </w:tabs>
        <w:ind w:left="1504" w:hanging="227"/>
      </w:pPr>
      <w:rPr>
        <w:rFonts w:ascii="Symbol" w:hAnsi="Symbol" w:hint="default"/>
      </w:rPr>
    </w:lvl>
    <w:lvl w:ilvl="1" w:tplc="041A0003">
      <w:start w:val="1"/>
      <w:numFmt w:val="bullet"/>
      <w:lvlText w:val="o"/>
      <w:lvlJc w:val="left"/>
      <w:pPr>
        <w:tabs>
          <w:tab w:val="num" w:pos="2291"/>
        </w:tabs>
        <w:ind w:left="2291" w:hanging="360"/>
      </w:pPr>
      <w:rPr>
        <w:rFonts w:ascii="Courier New" w:hAnsi="Courier New" w:cs="Courier New" w:hint="default"/>
      </w:rPr>
    </w:lvl>
    <w:lvl w:ilvl="2" w:tplc="041A0005">
      <w:start w:val="1"/>
      <w:numFmt w:val="bullet"/>
      <w:lvlText w:val=""/>
      <w:lvlJc w:val="left"/>
      <w:pPr>
        <w:tabs>
          <w:tab w:val="num" w:pos="3011"/>
        </w:tabs>
        <w:ind w:left="3011" w:hanging="360"/>
      </w:pPr>
      <w:rPr>
        <w:rFonts w:ascii="Wingdings" w:hAnsi="Wingdings" w:hint="default"/>
      </w:rPr>
    </w:lvl>
    <w:lvl w:ilvl="3" w:tplc="041A0001">
      <w:start w:val="1"/>
      <w:numFmt w:val="bullet"/>
      <w:lvlText w:val=""/>
      <w:lvlJc w:val="left"/>
      <w:pPr>
        <w:tabs>
          <w:tab w:val="num" w:pos="3731"/>
        </w:tabs>
        <w:ind w:left="3731" w:hanging="360"/>
      </w:pPr>
      <w:rPr>
        <w:rFonts w:ascii="Symbol" w:hAnsi="Symbol" w:hint="default"/>
      </w:rPr>
    </w:lvl>
    <w:lvl w:ilvl="4" w:tplc="041A0003">
      <w:start w:val="1"/>
      <w:numFmt w:val="bullet"/>
      <w:lvlText w:val="o"/>
      <w:lvlJc w:val="left"/>
      <w:pPr>
        <w:tabs>
          <w:tab w:val="num" w:pos="4451"/>
        </w:tabs>
        <w:ind w:left="4451" w:hanging="360"/>
      </w:pPr>
      <w:rPr>
        <w:rFonts w:ascii="Courier New" w:hAnsi="Courier New" w:cs="Courier New" w:hint="default"/>
      </w:rPr>
    </w:lvl>
    <w:lvl w:ilvl="5" w:tplc="041A0005">
      <w:start w:val="1"/>
      <w:numFmt w:val="bullet"/>
      <w:lvlText w:val=""/>
      <w:lvlJc w:val="left"/>
      <w:pPr>
        <w:tabs>
          <w:tab w:val="num" w:pos="5171"/>
        </w:tabs>
        <w:ind w:left="5171" w:hanging="360"/>
      </w:pPr>
      <w:rPr>
        <w:rFonts w:ascii="Wingdings" w:hAnsi="Wingdings" w:hint="default"/>
      </w:rPr>
    </w:lvl>
    <w:lvl w:ilvl="6" w:tplc="041A0001">
      <w:start w:val="1"/>
      <w:numFmt w:val="bullet"/>
      <w:lvlText w:val=""/>
      <w:lvlJc w:val="left"/>
      <w:pPr>
        <w:tabs>
          <w:tab w:val="num" w:pos="5891"/>
        </w:tabs>
        <w:ind w:left="5891" w:hanging="360"/>
      </w:pPr>
      <w:rPr>
        <w:rFonts w:ascii="Symbol" w:hAnsi="Symbol" w:hint="default"/>
      </w:rPr>
    </w:lvl>
    <w:lvl w:ilvl="7" w:tplc="041A0003">
      <w:start w:val="1"/>
      <w:numFmt w:val="bullet"/>
      <w:lvlText w:val="o"/>
      <w:lvlJc w:val="left"/>
      <w:pPr>
        <w:tabs>
          <w:tab w:val="num" w:pos="6611"/>
        </w:tabs>
        <w:ind w:left="6611" w:hanging="360"/>
      </w:pPr>
      <w:rPr>
        <w:rFonts w:ascii="Courier New" w:hAnsi="Courier New" w:cs="Courier New" w:hint="default"/>
      </w:rPr>
    </w:lvl>
    <w:lvl w:ilvl="8" w:tplc="041A0005">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60AC625C"/>
    <w:multiLevelType w:val="multilevel"/>
    <w:tmpl w:val="DED29C28"/>
    <w:lvl w:ilvl="0">
      <w:start w:val="1"/>
      <w:numFmt w:val="decimal"/>
      <w:lvlText w:val="(%1)"/>
      <w:lvlJc w:val="left"/>
      <w:pPr>
        <w:tabs>
          <w:tab w:val="num" w:pos="567"/>
        </w:tabs>
        <w:ind w:left="284" w:hanging="284"/>
      </w:pPr>
      <w:rPr>
        <w:i w:val="0"/>
        <w:sz w:val="16"/>
        <w:szCs w:val="16"/>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A9755C2"/>
    <w:multiLevelType w:val="hybridMultilevel"/>
    <w:tmpl w:val="5ED4723E"/>
    <w:styleLink w:val="CurrentList11112821519143031"/>
    <w:lvl w:ilvl="0" w:tplc="44EA15AE">
      <w:start w:val="1"/>
      <w:numFmt w:val="bullet"/>
      <w:pStyle w:val="Normaluvuceno2"/>
      <w:lvlText w:val=""/>
      <w:lvlJc w:val="left"/>
      <w:pPr>
        <w:tabs>
          <w:tab w:val="num" w:pos="1778"/>
        </w:tabs>
        <w:ind w:left="1778" w:hanging="360"/>
      </w:pPr>
      <w:rPr>
        <w:rFonts w:ascii="Symbol" w:hAnsi="Symbol"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hint="default"/>
      </w:rPr>
    </w:lvl>
    <w:lvl w:ilvl="3" w:tplc="FFFFFFFF">
      <w:start w:val="1"/>
      <w:numFmt w:val="bullet"/>
      <w:lvlText w:val=""/>
      <w:lvlJc w:val="left"/>
      <w:pPr>
        <w:tabs>
          <w:tab w:val="num" w:pos="4581"/>
        </w:tabs>
        <w:ind w:left="4581" w:hanging="360"/>
      </w:pPr>
      <w:rPr>
        <w:rFonts w:ascii="Symbol" w:hAnsi="Symbol"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hint="default"/>
      </w:rPr>
    </w:lvl>
    <w:lvl w:ilvl="6" w:tplc="FFFFFFFF">
      <w:start w:val="1"/>
      <w:numFmt w:val="bullet"/>
      <w:lvlText w:val=""/>
      <w:lvlJc w:val="left"/>
      <w:pPr>
        <w:tabs>
          <w:tab w:val="num" w:pos="6741"/>
        </w:tabs>
        <w:ind w:left="6741" w:hanging="360"/>
      </w:pPr>
      <w:rPr>
        <w:rFonts w:ascii="Symbol" w:hAnsi="Symbol"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hint="default"/>
      </w:rPr>
    </w:lvl>
  </w:abstractNum>
  <w:num w:numId="1" w16cid:durableId="43457357">
    <w:abstractNumId w:val="1"/>
  </w:num>
  <w:num w:numId="2" w16cid:durableId="968441055">
    <w:abstractNumId w:val="1"/>
    <w:lvlOverride w:ilvl="0">
      <w:lvl w:ilvl="0">
        <w:start w:val="1"/>
        <w:numFmt w:val="decimal"/>
        <w:pStyle w:val="Naslov1"/>
        <w:lvlText w:val="%1."/>
        <w:lvlJc w:val="left"/>
        <w:pPr>
          <w:tabs>
            <w:tab w:val="num" w:pos="1425"/>
          </w:tabs>
          <w:ind w:left="1425" w:hanging="432"/>
        </w:pPr>
      </w:lvl>
    </w:lvlOverride>
    <w:lvlOverride w:ilvl="1">
      <w:lvl w:ilvl="1">
        <w:start w:val="1"/>
        <w:numFmt w:val="decimal"/>
        <w:pStyle w:val="Naslov2"/>
        <w:lvlText w:val="%1.%2."/>
        <w:lvlJc w:val="left"/>
        <w:pPr>
          <w:tabs>
            <w:tab w:val="num" w:pos="1143"/>
          </w:tabs>
          <w:ind w:left="1143" w:hanging="576"/>
        </w:pPr>
      </w:lvl>
    </w:lvlOverride>
    <w:lvlOverride w:ilvl="2">
      <w:lvl w:ilvl="2">
        <w:start w:val="1"/>
        <w:numFmt w:val="decimal"/>
        <w:pStyle w:val="Naslov3"/>
        <w:lvlText w:val="%1.%2.%3."/>
        <w:lvlJc w:val="left"/>
        <w:pPr>
          <w:tabs>
            <w:tab w:val="num" w:pos="1021"/>
          </w:tabs>
          <w:ind w:left="1021" w:hanging="737"/>
        </w:pPr>
        <w:rPr>
          <w:color w:val="auto"/>
        </w:rPr>
      </w:lvl>
    </w:lvlOverride>
    <w:lvlOverride w:ilvl="3">
      <w:lvl w:ilvl="3">
        <w:start w:val="1"/>
        <w:numFmt w:val="decimal"/>
        <w:pStyle w:val="Naslov4"/>
        <w:lvlText w:val="%1.%2.%3.%4."/>
        <w:lvlJc w:val="left"/>
        <w:pPr>
          <w:tabs>
            <w:tab w:val="num" w:pos="1431"/>
          </w:tabs>
          <w:ind w:left="1431" w:hanging="864"/>
        </w:pPr>
      </w:lvl>
    </w:lvlOverride>
    <w:lvlOverride w:ilvl="4">
      <w:lvl w:ilvl="4">
        <w:start w:val="1"/>
        <w:numFmt w:val="decimal"/>
        <w:pStyle w:val="Naslov5"/>
        <w:lvlText w:val="%1.%2.%3.%4.%5."/>
        <w:lvlJc w:val="left"/>
        <w:pPr>
          <w:tabs>
            <w:tab w:val="num" w:pos="1575"/>
          </w:tabs>
          <w:ind w:left="1575" w:hanging="1008"/>
        </w:pPr>
      </w:lvl>
    </w:lvlOverride>
    <w:lvlOverride w:ilvl="5">
      <w:lvl w:ilvl="5">
        <w:start w:val="1"/>
        <w:numFmt w:val="decimal"/>
        <w:lvlText w:val="%1.%2.%3.%4.%5.%6."/>
        <w:lvlJc w:val="left"/>
        <w:pPr>
          <w:tabs>
            <w:tab w:val="num" w:pos="1719"/>
          </w:tabs>
          <w:ind w:left="1719" w:hanging="1152"/>
        </w:pPr>
      </w:lvl>
    </w:lvlOverride>
    <w:lvlOverride w:ilvl="6">
      <w:lvl w:ilvl="6">
        <w:start w:val="1"/>
        <w:numFmt w:val="decimal"/>
        <w:lvlText w:val="%1.%2.%3.%4.%5.%6.%7"/>
        <w:lvlJc w:val="left"/>
        <w:pPr>
          <w:tabs>
            <w:tab w:val="num" w:pos="1863"/>
          </w:tabs>
          <w:ind w:left="1863" w:hanging="1296"/>
        </w:pPr>
      </w:lvl>
    </w:lvlOverride>
    <w:lvlOverride w:ilvl="7">
      <w:lvl w:ilvl="7">
        <w:start w:val="1"/>
        <w:numFmt w:val="decimal"/>
        <w:lvlText w:val="%1.%2.%3.%4.%5.%6.%7.%8"/>
        <w:lvlJc w:val="left"/>
        <w:pPr>
          <w:tabs>
            <w:tab w:val="num" w:pos="2007"/>
          </w:tabs>
          <w:ind w:left="2007" w:hanging="1440"/>
        </w:pPr>
      </w:lvl>
    </w:lvlOverride>
    <w:lvlOverride w:ilvl="8">
      <w:lvl w:ilvl="8">
        <w:start w:val="1"/>
        <w:numFmt w:val="decimal"/>
        <w:lvlText w:val="%1.%2.%3.%4.%5.%6.%7.%8.%9"/>
        <w:lvlJc w:val="left"/>
        <w:pPr>
          <w:tabs>
            <w:tab w:val="num" w:pos="2151"/>
          </w:tabs>
          <w:ind w:left="2151" w:hanging="1584"/>
        </w:pPr>
      </w:lvl>
    </w:lvlOverride>
  </w:num>
  <w:num w:numId="3" w16cid:durableId="876890017">
    <w:abstractNumId w:val="3"/>
  </w:num>
  <w:num w:numId="4" w16cid:durableId="1992442367">
    <w:abstractNumId w:val="3"/>
  </w:num>
  <w:num w:numId="5" w16cid:durableId="132066227">
    <w:abstractNumId w:val="5"/>
  </w:num>
  <w:num w:numId="6" w16cid:durableId="1962833892">
    <w:abstractNumId w:val="5"/>
  </w:num>
  <w:num w:numId="7" w16cid:durableId="424422462">
    <w:abstractNumId w:val="2"/>
  </w:num>
  <w:num w:numId="8" w16cid:durableId="1056561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98236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38876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5977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4601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512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90076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66564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0363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6538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64353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37878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48856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18548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02018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79332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23825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72315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24560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5704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18132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02343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1063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40019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96177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674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43227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429626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2520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356167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573654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82970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790048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4931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250728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413634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51979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411498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515870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74362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44353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030245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388216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640109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800775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013672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061359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793889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024125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983907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38822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74936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02113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5178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922106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848668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70169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289629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58968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0868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464435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95537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246856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350973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044589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636964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473090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836225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208017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592126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00495807">
    <w:abstractNumId w:val="2"/>
  </w:num>
  <w:num w:numId="79" w16cid:durableId="283120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362602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968709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73781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200224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930249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14475053">
    <w:abstractNumId w:val="0"/>
  </w:num>
  <w:num w:numId="86" w16cid:durableId="514999722">
    <w:abstractNumId w:val="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595"/>
    <w:rsid w:val="001B07FB"/>
    <w:rsid w:val="00254BC5"/>
    <w:rsid w:val="00287358"/>
    <w:rsid w:val="00336FA7"/>
    <w:rsid w:val="00367A0D"/>
    <w:rsid w:val="00457820"/>
    <w:rsid w:val="005E597E"/>
    <w:rsid w:val="008B6C6B"/>
    <w:rsid w:val="008D5562"/>
    <w:rsid w:val="00931D15"/>
    <w:rsid w:val="009F1ACF"/>
    <w:rsid w:val="00C266A7"/>
    <w:rsid w:val="00C71C80"/>
    <w:rsid w:val="00CC6595"/>
    <w:rsid w:val="00EF1D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9BDAF"/>
  <w15:chartTrackingRefBased/>
  <w15:docId w15:val="{2A190CAB-6A20-4AE9-BE89-6E6AEB6A8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CC6595"/>
    <w:pPr>
      <w:keepNext/>
      <w:numPr>
        <w:numId w:val="1"/>
      </w:numPr>
      <w:spacing w:before="360" w:after="120" w:line="240" w:lineRule="auto"/>
      <w:ind w:left="567" w:hanging="567"/>
      <w:jc w:val="both"/>
      <w:outlineLvl w:val="0"/>
    </w:pPr>
    <w:rPr>
      <w:rFonts w:ascii="Arial" w:eastAsia="Times New Roman" w:hAnsi="Arial" w:cs="Times New Roman"/>
      <w:b/>
      <w:szCs w:val="20"/>
      <w:lang w:eastAsia="hr-HR"/>
    </w:rPr>
  </w:style>
  <w:style w:type="paragraph" w:styleId="Naslov2">
    <w:name w:val="heading 2"/>
    <w:basedOn w:val="Naslov1"/>
    <w:next w:val="Normal"/>
    <w:link w:val="Naslov2Char"/>
    <w:semiHidden/>
    <w:unhideWhenUsed/>
    <w:qFormat/>
    <w:rsid w:val="00CC6595"/>
    <w:pPr>
      <w:numPr>
        <w:ilvl w:val="1"/>
      </w:numPr>
      <w:spacing w:after="240"/>
      <w:ind w:left="709" w:hanging="709"/>
      <w:outlineLvl w:val="1"/>
    </w:pPr>
    <w:rPr>
      <w:sz w:val="20"/>
    </w:rPr>
  </w:style>
  <w:style w:type="paragraph" w:styleId="Naslov3">
    <w:name w:val="heading 3"/>
    <w:basedOn w:val="Naslov2"/>
    <w:next w:val="Normal"/>
    <w:link w:val="Naslov3Char"/>
    <w:semiHidden/>
    <w:unhideWhenUsed/>
    <w:qFormat/>
    <w:rsid w:val="00CC6595"/>
    <w:pPr>
      <w:numPr>
        <w:ilvl w:val="2"/>
      </w:numPr>
      <w:ind w:left="709" w:hanging="709"/>
      <w:outlineLvl w:val="2"/>
    </w:pPr>
  </w:style>
  <w:style w:type="paragraph" w:styleId="Naslov4">
    <w:name w:val="heading 4"/>
    <w:basedOn w:val="Naslov3"/>
    <w:next w:val="Normal"/>
    <w:link w:val="Naslov4Char"/>
    <w:semiHidden/>
    <w:unhideWhenUsed/>
    <w:qFormat/>
    <w:rsid w:val="00CC6595"/>
    <w:pPr>
      <w:numPr>
        <w:ilvl w:val="3"/>
      </w:numPr>
      <w:tabs>
        <w:tab w:val="num" w:pos="851"/>
      </w:tabs>
      <w:ind w:left="851"/>
      <w:outlineLvl w:val="3"/>
    </w:pPr>
  </w:style>
  <w:style w:type="paragraph" w:styleId="Naslov5">
    <w:name w:val="heading 5"/>
    <w:basedOn w:val="Naslov4"/>
    <w:link w:val="Naslov5Char"/>
    <w:semiHidden/>
    <w:unhideWhenUsed/>
    <w:qFormat/>
    <w:rsid w:val="00CC6595"/>
    <w:pPr>
      <w:numPr>
        <w:ilvl w:val="4"/>
      </w:numPr>
      <w:tabs>
        <w:tab w:val="num" w:pos="851"/>
        <w:tab w:val="num" w:pos="1572"/>
      </w:tabs>
      <w:spacing w:before="240" w:after="60"/>
      <w:ind w:left="851" w:hanging="851"/>
      <w:outlineLvl w:val="4"/>
    </w:pPr>
    <w:rPr>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C6595"/>
    <w:rPr>
      <w:rFonts w:ascii="Arial" w:eastAsia="Times New Roman" w:hAnsi="Arial" w:cs="Times New Roman"/>
      <w:b/>
      <w:szCs w:val="20"/>
      <w:lang w:eastAsia="hr-HR"/>
    </w:rPr>
  </w:style>
  <w:style w:type="character" w:customStyle="1" w:styleId="Naslov2Char">
    <w:name w:val="Naslov 2 Char"/>
    <w:basedOn w:val="Zadanifontodlomka"/>
    <w:link w:val="Naslov2"/>
    <w:semiHidden/>
    <w:rsid w:val="00CC6595"/>
    <w:rPr>
      <w:rFonts w:ascii="Arial" w:eastAsia="Times New Roman" w:hAnsi="Arial" w:cs="Times New Roman"/>
      <w:b/>
      <w:sz w:val="20"/>
      <w:szCs w:val="20"/>
      <w:lang w:eastAsia="hr-HR"/>
    </w:rPr>
  </w:style>
  <w:style w:type="character" w:customStyle="1" w:styleId="Naslov3Char">
    <w:name w:val="Naslov 3 Char"/>
    <w:basedOn w:val="Zadanifontodlomka"/>
    <w:link w:val="Naslov3"/>
    <w:semiHidden/>
    <w:rsid w:val="00CC6595"/>
    <w:rPr>
      <w:rFonts w:ascii="Arial" w:eastAsia="Times New Roman" w:hAnsi="Arial" w:cs="Times New Roman"/>
      <w:b/>
      <w:sz w:val="20"/>
      <w:szCs w:val="20"/>
      <w:lang w:eastAsia="hr-HR"/>
    </w:rPr>
  </w:style>
  <w:style w:type="character" w:customStyle="1" w:styleId="Naslov4Char">
    <w:name w:val="Naslov 4 Char"/>
    <w:basedOn w:val="Zadanifontodlomka"/>
    <w:link w:val="Naslov4"/>
    <w:semiHidden/>
    <w:rsid w:val="00CC6595"/>
    <w:rPr>
      <w:rFonts w:ascii="Arial" w:eastAsia="Times New Roman" w:hAnsi="Arial" w:cs="Times New Roman"/>
      <w:b/>
      <w:sz w:val="20"/>
      <w:szCs w:val="20"/>
      <w:lang w:eastAsia="hr-HR"/>
    </w:rPr>
  </w:style>
  <w:style w:type="character" w:customStyle="1" w:styleId="Naslov5Char">
    <w:name w:val="Naslov 5 Char"/>
    <w:basedOn w:val="Zadanifontodlomka"/>
    <w:link w:val="Naslov5"/>
    <w:semiHidden/>
    <w:rsid w:val="00CC6595"/>
    <w:rPr>
      <w:rFonts w:ascii="Arial" w:eastAsia="Times New Roman" w:hAnsi="Arial" w:cs="Times New Roman"/>
      <w:b/>
      <w:sz w:val="18"/>
      <w:szCs w:val="20"/>
      <w:lang w:eastAsia="hr-HR"/>
    </w:rPr>
  </w:style>
  <w:style w:type="paragraph" w:customStyle="1" w:styleId="Normaluvuceno">
    <w:name w:val="Normal_uvuceno"/>
    <w:basedOn w:val="Normal"/>
    <w:rsid w:val="00CC6595"/>
    <w:pPr>
      <w:widowControl w:val="0"/>
      <w:numPr>
        <w:numId w:val="3"/>
      </w:numPr>
      <w:spacing w:after="0" w:line="240" w:lineRule="auto"/>
      <w:ind w:left="851" w:hanging="284"/>
      <w:jc w:val="both"/>
    </w:pPr>
    <w:rPr>
      <w:rFonts w:ascii="Arial HR" w:hAnsi="Arial HR"/>
    </w:rPr>
  </w:style>
  <w:style w:type="paragraph" w:customStyle="1" w:styleId="Normaluvuceno2">
    <w:name w:val="Normal_uvuceno2"/>
    <w:basedOn w:val="Normaluvuceno"/>
    <w:rsid w:val="00CC6595"/>
    <w:pPr>
      <w:numPr>
        <w:numId w:val="5"/>
      </w:numPr>
      <w:tabs>
        <w:tab w:val="clear" w:pos="1778"/>
        <w:tab w:val="num" w:pos="360"/>
        <w:tab w:val="left" w:pos="567"/>
      </w:tabs>
      <w:ind w:left="1418" w:hanging="284"/>
    </w:pPr>
    <w:rPr>
      <w:lang w:eastAsia="hr-HR"/>
    </w:rPr>
  </w:style>
  <w:style w:type="paragraph" w:customStyle="1" w:styleId="Normalstavci">
    <w:name w:val="Normal_stavci"/>
    <w:basedOn w:val="Normal"/>
    <w:rsid w:val="00CC6595"/>
    <w:pPr>
      <w:tabs>
        <w:tab w:val="left" w:pos="851"/>
      </w:tabs>
      <w:spacing w:after="0" w:line="240" w:lineRule="auto"/>
      <w:jc w:val="both"/>
      <w:outlineLvl w:val="0"/>
    </w:pPr>
    <w:rPr>
      <w:rFonts w:ascii="Arial" w:hAnsi="Arial" w:cs="Arial"/>
    </w:rPr>
  </w:style>
  <w:style w:type="table" w:styleId="Reetkatablice">
    <w:name w:val="Table Grid"/>
    <w:basedOn w:val="Obinatablica"/>
    <w:rsid w:val="00CC6595"/>
    <w:pPr>
      <w:spacing w:after="0" w:line="240" w:lineRule="auto"/>
      <w:ind w:firstLine="567"/>
      <w:jc w:val="both"/>
    </w:pPr>
    <w:rPr>
      <w:rFonts w:ascii="Times New Roman" w:eastAsia="Times New Roman" w:hAnsi="Times New Roman" w:cs="Times New Roman"/>
      <w:sz w:val="20"/>
      <w:szCs w:val="20"/>
      <w:lang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332131154422112">
    <w:name w:val="Current List11332131154422112"/>
    <w:rsid w:val="00CC6595"/>
    <w:pPr>
      <w:numPr>
        <w:numId w:val="1"/>
      </w:numPr>
    </w:pPr>
  </w:style>
  <w:style w:type="numbering" w:customStyle="1" w:styleId="CurrentList1133211521018">
    <w:name w:val="Current List1133211521018"/>
    <w:rsid w:val="00CC6595"/>
    <w:pPr>
      <w:numPr>
        <w:numId w:val="3"/>
      </w:numPr>
    </w:pPr>
  </w:style>
  <w:style w:type="numbering" w:customStyle="1" w:styleId="CurrentList11112821519143031">
    <w:name w:val="Current List11112821519143031"/>
    <w:rsid w:val="00CC6595"/>
    <w:pPr>
      <w:numPr>
        <w:numId w:val="5"/>
      </w:numPr>
    </w:pPr>
  </w:style>
  <w:style w:type="numbering" w:customStyle="1" w:styleId="CurrentList1133211521023">
    <w:name w:val="Current List1133211521023"/>
    <w:rsid w:val="00CC6595"/>
    <w:pPr>
      <w:numPr>
        <w:numId w:val="7"/>
      </w:numPr>
    </w:pPr>
  </w:style>
  <w:style w:type="paragraph" w:styleId="Bezproreda">
    <w:name w:val="No Spacing"/>
    <w:uiPriority w:val="1"/>
    <w:qFormat/>
    <w:rsid w:val="00CC6595"/>
    <w:pPr>
      <w:spacing w:after="0" w:line="240" w:lineRule="auto"/>
    </w:pPr>
  </w:style>
  <w:style w:type="character" w:styleId="Hiperveza">
    <w:name w:val="Hyperlink"/>
    <w:basedOn w:val="Zadanifontodlomka"/>
    <w:uiPriority w:val="99"/>
    <w:semiHidden/>
    <w:unhideWhenUsed/>
    <w:rsid w:val="00367A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24</Pages>
  <Words>8197</Words>
  <Characters>46723</Characters>
  <Application>Microsoft Office Word</Application>
  <DocSecurity>0</DocSecurity>
  <Lines>389</Lines>
  <Paragraphs>109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Rešetar</dc:creator>
  <cp:keywords/>
  <dc:description/>
  <cp:lastModifiedBy>Marina Siprak</cp:lastModifiedBy>
  <cp:revision>19</cp:revision>
  <dcterms:created xsi:type="dcterms:W3CDTF">2023-03-21T10:58:00Z</dcterms:created>
  <dcterms:modified xsi:type="dcterms:W3CDTF">2023-03-24T11:44:00Z</dcterms:modified>
</cp:coreProperties>
</file>