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F61" w:rsidRDefault="00A52F61" w:rsidP="00A52F61">
      <w:pPr>
        <w:spacing w:after="0" w:line="240" w:lineRule="auto"/>
        <w:rPr>
          <w:rFonts w:ascii="Arial" w:hAnsi="Arial" w:cs="Arial"/>
          <w:sz w:val="24"/>
          <w:szCs w:val="24"/>
        </w:rPr>
      </w:pPr>
      <w:r>
        <w:rPr>
          <w:rFonts w:ascii="Arial" w:hAnsi="Arial" w:cs="Arial"/>
          <w:sz w:val="24"/>
          <w:szCs w:val="24"/>
        </w:rPr>
        <w:tab/>
      </w:r>
    </w:p>
    <w:p w:rsidR="00A52F61" w:rsidRDefault="00A52F61" w:rsidP="00A52F61">
      <w:pPr>
        <w:spacing w:after="0" w:line="240" w:lineRule="auto"/>
        <w:rPr>
          <w:rFonts w:ascii="Arial" w:hAnsi="Arial" w:cs="Arial"/>
          <w:sz w:val="24"/>
          <w:szCs w:val="24"/>
          <w:lang w:eastAsia="hr-HR"/>
        </w:rPr>
      </w:pPr>
      <w:r>
        <w:rPr>
          <w:noProof/>
          <w:lang w:eastAsia="hr-HR"/>
        </w:rPr>
        <w:drawing>
          <wp:anchor distT="0" distB="0" distL="114300" distR="114300" simplePos="0" relativeHeight="251658240" behindDoc="0" locked="0" layoutInCell="1" allowOverlap="1">
            <wp:simplePos x="0" y="0"/>
            <wp:positionH relativeFrom="column">
              <wp:posOffset>-635</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4"/>
          <w:szCs w:val="24"/>
          <w:lang w:eastAsia="hr-HR"/>
        </w:rPr>
        <w:t>REPUBLIKA HRVATSKA</w:t>
      </w:r>
    </w:p>
    <w:p w:rsidR="00A52F61" w:rsidRDefault="00A52F61" w:rsidP="00A52F61">
      <w:pPr>
        <w:spacing w:after="0" w:line="240" w:lineRule="auto"/>
        <w:rPr>
          <w:rFonts w:ascii="Arial" w:hAnsi="Arial" w:cs="Arial"/>
          <w:sz w:val="24"/>
          <w:szCs w:val="24"/>
          <w:lang w:eastAsia="hr-HR"/>
        </w:rPr>
      </w:pPr>
      <w:r>
        <w:rPr>
          <w:rFonts w:ascii="Arial" w:hAnsi="Arial" w:cs="Arial"/>
          <w:sz w:val="24"/>
          <w:szCs w:val="24"/>
          <w:lang w:eastAsia="hr-HR"/>
        </w:rPr>
        <w:t>ZAGREBAČKA ŽUPANIJA</w:t>
      </w:r>
    </w:p>
    <w:p w:rsidR="00A52F61" w:rsidRDefault="00A52F61" w:rsidP="00A52F61">
      <w:pPr>
        <w:spacing w:after="0" w:line="240" w:lineRule="auto"/>
        <w:rPr>
          <w:rFonts w:ascii="Arial" w:hAnsi="Arial" w:cs="Arial"/>
          <w:sz w:val="24"/>
          <w:szCs w:val="24"/>
          <w:lang w:eastAsia="hr-HR"/>
        </w:rPr>
      </w:pPr>
      <w:r>
        <w:rPr>
          <w:rFonts w:ascii="Arial" w:hAnsi="Arial" w:cs="Arial"/>
          <w:sz w:val="24"/>
          <w:szCs w:val="24"/>
          <w:lang w:eastAsia="hr-HR"/>
        </w:rPr>
        <w:t>GRAD IVANIĆ-GRAD</w:t>
      </w:r>
    </w:p>
    <w:p w:rsidR="00A52F61" w:rsidRDefault="00A52F61" w:rsidP="00A52F61">
      <w:pPr>
        <w:spacing w:after="0" w:line="240" w:lineRule="auto"/>
        <w:rPr>
          <w:rFonts w:ascii="Arial" w:hAnsi="Arial" w:cs="Arial"/>
          <w:sz w:val="24"/>
          <w:szCs w:val="24"/>
          <w:lang w:eastAsia="hr-HR"/>
        </w:rPr>
      </w:pPr>
      <w:r>
        <w:rPr>
          <w:rFonts w:ascii="Arial" w:hAnsi="Arial" w:cs="Arial"/>
          <w:sz w:val="24"/>
          <w:szCs w:val="24"/>
          <w:lang w:eastAsia="hr-HR"/>
        </w:rPr>
        <w:t>GRADONAČELNIK</w:t>
      </w:r>
    </w:p>
    <w:p w:rsidR="00A52F61" w:rsidRDefault="00A52F61" w:rsidP="00A52F61">
      <w:pPr>
        <w:spacing w:after="0" w:line="240" w:lineRule="auto"/>
        <w:rPr>
          <w:rFonts w:ascii="Arial" w:hAnsi="Arial" w:cs="Arial"/>
          <w:sz w:val="24"/>
          <w:szCs w:val="24"/>
          <w:lang w:eastAsia="hr-HR"/>
        </w:rPr>
      </w:pPr>
    </w:p>
    <w:p w:rsidR="00DE28F7" w:rsidRPr="00DE28F7" w:rsidRDefault="00DE28F7" w:rsidP="00DE28F7">
      <w:pPr>
        <w:spacing w:after="0" w:line="240" w:lineRule="auto"/>
        <w:jc w:val="both"/>
        <w:rPr>
          <w:rFonts w:ascii="Arial" w:eastAsia="Times New Roman" w:hAnsi="Arial" w:cs="Arial"/>
          <w:sz w:val="24"/>
          <w:szCs w:val="24"/>
          <w:lang w:eastAsia="hr-HR"/>
        </w:rPr>
      </w:pPr>
      <w:r w:rsidRPr="00DE28F7">
        <w:rPr>
          <w:rFonts w:ascii="Arial" w:eastAsia="Times New Roman" w:hAnsi="Arial" w:cs="Arial"/>
          <w:sz w:val="24"/>
          <w:szCs w:val="24"/>
          <w:lang w:eastAsia="hr-HR"/>
        </w:rPr>
        <w:t>KLASA: 022-05/14-02/6</w:t>
      </w:r>
    </w:p>
    <w:p w:rsidR="00DE28F7" w:rsidRPr="00DE28F7" w:rsidRDefault="00DE28F7" w:rsidP="00DE28F7">
      <w:pPr>
        <w:spacing w:after="0" w:line="240" w:lineRule="auto"/>
        <w:jc w:val="both"/>
        <w:rPr>
          <w:rFonts w:ascii="Arial" w:eastAsia="Times New Roman" w:hAnsi="Arial" w:cs="Arial"/>
          <w:sz w:val="24"/>
          <w:szCs w:val="24"/>
          <w:lang w:eastAsia="hr-HR"/>
        </w:rPr>
      </w:pPr>
      <w:r w:rsidRPr="00DE28F7">
        <w:rPr>
          <w:rFonts w:ascii="Arial" w:eastAsia="Times New Roman" w:hAnsi="Arial" w:cs="Arial"/>
          <w:sz w:val="24"/>
          <w:szCs w:val="24"/>
          <w:lang w:eastAsia="hr-HR"/>
        </w:rPr>
        <w:t>URBROJ:238/10-02/06-14-</w:t>
      </w:r>
      <w:r>
        <w:rPr>
          <w:rFonts w:ascii="Arial" w:eastAsia="Times New Roman" w:hAnsi="Arial" w:cs="Arial"/>
          <w:sz w:val="24"/>
          <w:szCs w:val="24"/>
          <w:lang w:eastAsia="hr-HR"/>
        </w:rPr>
        <w:t>52</w:t>
      </w:r>
    </w:p>
    <w:p w:rsidR="00DE28F7" w:rsidRPr="00DE28F7" w:rsidRDefault="00DE28F7" w:rsidP="00DE28F7">
      <w:pPr>
        <w:spacing w:after="0" w:line="240" w:lineRule="auto"/>
        <w:jc w:val="both"/>
        <w:rPr>
          <w:rFonts w:ascii="Arial" w:eastAsia="Times New Roman" w:hAnsi="Arial" w:cs="Arial"/>
          <w:sz w:val="24"/>
          <w:szCs w:val="24"/>
          <w:lang w:eastAsia="hr-HR"/>
        </w:rPr>
      </w:pPr>
      <w:r w:rsidRPr="00DE28F7">
        <w:rPr>
          <w:rFonts w:ascii="Arial" w:eastAsia="Times New Roman" w:hAnsi="Arial" w:cs="Arial"/>
          <w:sz w:val="24"/>
          <w:szCs w:val="24"/>
          <w:lang w:eastAsia="hr-HR"/>
        </w:rPr>
        <w:t>Ivanić-Grad, 25. studeni 2014.</w:t>
      </w:r>
    </w:p>
    <w:p w:rsidR="00A52F61" w:rsidRDefault="00A52F61" w:rsidP="00A52F61">
      <w:pPr>
        <w:spacing w:after="0" w:line="240" w:lineRule="auto"/>
        <w:jc w:val="both"/>
        <w:rPr>
          <w:rFonts w:ascii="Arial" w:eastAsia="Times New Roman" w:hAnsi="Arial" w:cs="Arial"/>
          <w:sz w:val="24"/>
          <w:szCs w:val="24"/>
          <w:lang w:eastAsia="hr-HR"/>
        </w:rPr>
      </w:pPr>
    </w:p>
    <w:p w:rsidR="00A52F61" w:rsidRDefault="00A52F61" w:rsidP="00A52F61">
      <w:pPr>
        <w:spacing w:after="0" w:line="240" w:lineRule="auto"/>
        <w:ind w:left="180"/>
        <w:rPr>
          <w:rFonts w:ascii="Arial" w:hAnsi="Arial" w:cs="Arial"/>
          <w:i/>
          <w:iCs/>
          <w:color w:val="000000"/>
          <w:sz w:val="24"/>
          <w:szCs w:val="24"/>
          <w:lang w:eastAsia="hr-HR"/>
        </w:rPr>
      </w:pPr>
    </w:p>
    <w:p w:rsidR="00A52F61" w:rsidRDefault="00A52F61" w:rsidP="00A52F61">
      <w:pPr>
        <w:spacing w:after="0" w:line="240" w:lineRule="auto"/>
        <w:ind w:left="180"/>
        <w:jc w:val="right"/>
        <w:rPr>
          <w:rFonts w:ascii="Arial" w:hAnsi="Arial" w:cs="Arial"/>
          <w:b/>
          <w:bCs/>
          <w:iCs/>
          <w:color w:val="000000"/>
          <w:sz w:val="24"/>
          <w:szCs w:val="24"/>
          <w:lang w:eastAsia="hr-HR"/>
        </w:rPr>
      </w:pPr>
      <w:r>
        <w:rPr>
          <w:rFonts w:ascii="Arial" w:hAnsi="Arial" w:cs="Arial"/>
          <w:b/>
          <w:bCs/>
          <w:iCs/>
          <w:color w:val="000000"/>
          <w:sz w:val="24"/>
          <w:szCs w:val="24"/>
          <w:lang w:eastAsia="hr-HR"/>
        </w:rPr>
        <w:t>GRADSKO VIJEĆE GRADA IVANIĆ-GRADA</w:t>
      </w:r>
    </w:p>
    <w:p w:rsidR="00A52F61" w:rsidRDefault="00A52F61" w:rsidP="00A52F61">
      <w:pPr>
        <w:spacing w:after="0" w:line="240" w:lineRule="auto"/>
        <w:ind w:left="180"/>
        <w:jc w:val="right"/>
        <w:rPr>
          <w:rFonts w:ascii="Arial" w:hAnsi="Arial" w:cs="Arial"/>
          <w:b/>
          <w:bCs/>
          <w:iCs/>
          <w:color w:val="000000"/>
          <w:sz w:val="24"/>
          <w:szCs w:val="24"/>
          <w:lang w:eastAsia="hr-HR"/>
        </w:rPr>
      </w:pPr>
      <w:r>
        <w:rPr>
          <w:rFonts w:ascii="Arial" w:hAnsi="Arial" w:cs="Arial"/>
          <w:b/>
          <w:bCs/>
          <w:iCs/>
          <w:color w:val="000000"/>
          <w:sz w:val="24"/>
          <w:szCs w:val="24"/>
          <w:lang w:eastAsia="hr-HR"/>
        </w:rPr>
        <w:t xml:space="preserve">n/r predsjednika Željka </w:t>
      </w:r>
      <w:proofErr w:type="spellStart"/>
      <w:r>
        <w:rPr>
          <w:rFonts w:ascii="Arial" w:hAnsi="Arial" w:cs="Arial"/>
          <w:b/>
          <w:bCs/>
          <w:iCs/>
          <w:color w:val="000000"/>
          <w:sz w:val="24"/>
          <w:szCs w:val="24"/>
          <w:lang w:eastAsia="hr-HR"/>
        </w:rPr>
        <w:t>Pongraca</w:t>
      </w:r>
      <w:proofErr w:type="spellEnd"/>
    </w:p>
    <w:p w:rsidR="00A52F61" w:rsidRDefault="00A52F61" w:rsidP="00A52F61">
      <w:pPr>
        <w:spacing w:after="0" w:line="240" w:lineRule="auto"/>
        <w:ind w:left="180"/>
        <w:rPr>
          <w:rFonts w:ascii="Arial" w:hAnsi="Arial" w:cs="Arial"/>
          <w:b/>
          <w:bCs/>
          <w:iCs/>
          <w:color w:val="000000"/>
          <w:sz w:val="24"/>
          <w:szCs w:val="24"/>
          <w:lang w:eastAsia="hr-HR"/>
        </w:rPr>
      </w:pPr>
    </w:p>
    <w:p w:rsidR="00A52F61" w:rsidRDefault="00A52F61" w:rsidP="00A52F61">
      <w:pPr>
        <w:spacing w:after="0" w:line="240" w:lineRule="auto"/>
        <w:ind w:left="180"/>
        <w:rPr>
          <w:rFonts w:ascii="Arial" w:hAnsi="Arial" w:cs="Arial"/>
          <w:b/>
          <w:bCs/>
          <w:iCs/>
          <w:color w:val="000000"/>
          <w:sz w:val="24"/>
          <w:szCs w:val="24"/>
          <w:lang w:eastAsia="hr-HR"/>
        </w:rPr>
      </w:pPr>
    </w:p>
    <w:p w:rsidR="00A52F61" w:rsidRDefault="00A52F61" w:rsidP="00A52F61">
      <w:pPr>
        <w:spacing w:after="0" w:line="240" w:lineRule="auto"/>
        <w:ind w:left="180"/>
        <w:rPr>
          <w:rFonts w:ascii="Arial" w:hAnsi="Arial" w:cs="Arial"/>
          <w:iCs/>
          <w:color w:val="000000"/>
          <w:sz w:val="24"/>
          <w:szCs w:val="24"/>
          <w:lang w:eastAsia="hr-HR"/>
        </w:rPr>
      </w:pPr>
    </w:p>
    <w:p w:rsidR="00A52F61" w:rsidRDefault="00A52F61" w:rsidP="00A52F61">
      <w:pPr>
        <w:spacing w:after="0" w:line="240" w:lineRule="auto"/>
        <w:ind w:left="1410" w:hanging="1410"/>
        <w:jc w:val="both"/>
        <w:rPr>
          <w:rFonts w:ascii="Arial" w:hAnsi="Arial" w:cs="Arial"/>
          <w:b/>
          <w:bCs/>
          <w:i/>
          <w:iCs/>
          <w:color w:val="000000"/>
          <w:sz w:val="24"/>
          <w:szCs w:val="24"/>
          <w:lang w:eastAsia="hr-HR"/>
        </w:rPr>
      </w:pPr>
      <w:r>
        <w:rPr>
          <w:rFonts w:ascii="Arial" w:hAnsi="Arial" w:cs="Arial"/>
          <w:b/>
          <w:bCs/>
          <w:iCs/>
          <w:color w:val="000000"/>
          <w:sz w:val="24"/>
          <w:szCs w:val="24"/>
          <w:lang w:eastAsia="hr-HR"/>
        </w:rPr>
        <w:t xml:space="preserve">PREDMET: </w:t>
      </w:r>
      <w:r>
        <w:rPr>
          <w:rFonts w:ascii="Arial" w:hAnsi="Arial" w:cs="Arial"/>
          <w:b/>
          <w:bCs/>
          <w:iCs/>
          <w:color w:val="000000"/>
          <w:sz w:val="24"/>
          <w:szCs w:val="24"/>
          <w:lang w:eastAsia="hr-HR"/>
        </w:rPr>
        <w:tab/>
        <w:t>Prijedlog Odluke o komunalnoj naknadi</w:t>
      </w:r>
    </w:p>
    <w:p w:rsidR="00A52F61" w:rsidRDefault="00A52F61" w:rsidP="00A52F61">
      <w:pPr>
        <w:spacing w:after="0" w:line="240" w:lineRule="auto"/>
        <w:rPr>
          <w:rFonts w:ascii="Arial" w:hAnsi="Arial" w:cs="Arial"/>
          <w:iCs/>
          <w:color w:val="000000"/>
          <w:sz w:val="24"/>
          <w:szCs w:val="24"/>
          <w:lang w:eastAsia="hr-HR"/>
        </w:rPr>
      </w:pPr>
    </w:p>
    <w:p w:rsidR="00A52F61" w:rsidRDefault="00A52F61" w:rsidP="00A52F61">
      <w:pPr>
        <w:spacing w:after="0" w:line="240" w:lineRule="auto"/>
        <w:rPr>
          <w:rFonts w:ascii="Arial" w:hAnsi="Arial" w:cs="Arial"/>
          <w:iCs/>
          <w:color w:val="000000"/>
          <w:sz w:val="24"/>
          <w:szCs w:val="24"/>
          <w:lang w:eastAsia="hr-HR"/>
        </w:rPr>
      </w:pPr>
      <w:r>
        <w:rPr>
          <w:rFonts w:ascii="Arial" w:hAnsi="Arial" w:cs="Arial"/>
          <w:iCs/>
          <w:color w:val="000000"/>
          <w:sz w:val="24"/>
          <w:szCs w:val="24"/>
          <w:lang w:eastAsia="hr-HR"/>
        </w:rPr>
        <w:t>Poštovani,</w:t>
      </w:r>
    </w:p>
    <w:p w:rsidR="00A52F61" w:rsidRDefault="00A52F61" w:rsidP="00A52F61">
      <w:pPr>
        <w:spacing w:after="0" w:line="240" w:lineRule="auto"/>
        <w:rPr>
          <w:rFonts w:ascii="Arial" w:hAnsi="Arial" w:cs="Arial"/>
          <w:sz w:val="24"/>
          <w:szCs w:val="24"/>
          <w:lang w:eastAsia="hr-HR"/>
        </w:rPr>
      </w:pPr>
    </w:p>
    <w:p w:rsidR="00A52F61" w:rsidRDefault="00A52F61" w:rsidP="00A52F61">
      <w:pPr>
        <w:spacing w:after="0" w:line="240" w:lineRule="auto"/>
        <w:jc w:val="both"/>
        <w:rPr>
          <w:rFonts w:ascii="Arial" w:hAnsi="Arial" w:cs="Arial"/>
          <w:sz w:val="24"/>
          <w:szCs w:val="24"/>
          <w:lang w:eastAsia="hr-HR"/>
        </w:rPr>
      </w:pPr>
      <w:r>
        <w:rPr>
          <w:rFonts w:ascii="Arial" w:hAnsi="Arial" w:cs="Arial"/>
          <w:sz w:val="24"/>
          <w:szCs w:val="24"/>
          <w:lang w:eastAsia="hr-HR"/>
        </w:rPr>
        <w:t>Temeljem članka 55. Statuta Grada Ivanić-Grada (Službeni glasnik Grada Ivanić-Grada broj 02/14), Gradonačelnik Grada Ivanić-Grada, utvrdio je prijedlog</w:t>
      </w:r>
    </w:p>
    <w:p w:rsidR="00A52F61" w:rsidRDefault="00A52F61" w:rsidP="00A52F61">
      <w:pPr>
        <w:spacing w:after="0" w:line="240" w:lineRule="auto"/>
        <w:ind w:left="180"/>
        <w:rPr>
          <w:rFonts w:ascii="Arial" w:hAnsi="Arial" w:cs="Arial"/>
          <w:sz w:val="24"/>
          <w:szCs w:val="24"/>
          <w:lang w:eastAsia="hr-HR"/>
        </w:rPr>
      </w:pPr>
    </w:p>
    <w:p w:rsidR="00A52F61" w:rsidRDefault="00A52F61" w:rsidP="00A52F61">
      <w:pPr>
        <w:spacing w:after="0" w:line="240" w:lineRule="auto"/>
        <w:jc w:val="both"/>
        <w:rPr>
          <w:rFonts w:ascii="Arial" w:hAnsi="Arial" w:cs="Arial"/>
          <w:b/>
          <w:bCs/>
          <w:iCs/>
          <w:color w:val="000000"/>
          <w:sz w:val="24"/>
          <w:szCs w:val="24"/>
          <w:lang w:eastAsia="hr-HR"/>
        </w:rPr>
      </w:pPr>
      <w:r>
        <w:rPr>
          <w:rFonts w:ascii="Arial" w:hAnsi="Arial" w:cs="Arial"/>
          <w:b/>
          <w:bCs/>
          <w:iCs/>
          <w:color w:val="000000"/>
          <w:sz w:val="24"/>
          <w:szCs w:val="24"/>
          <w:lang w:eastAsia="hr-HR"/>
        </w:rPr>
        <w:t>Odluke o komunalnoj naknadi</w:t>
      </w:r>
    </w:p>
    <w:p w:rsidR="00A52F61" w:rsidRDefault="00A52F61" w:rsidP="00A52F61">
      <w:pPr>
        <w:spacing w:after="0" w:line="240" w:lineRule="auto"/>
        <w:ind w:left="360"/>
        <w:jc w:val="center"/>
        <w:rPr>
          <w:rFonts w:ascii="Arial" w:hAnsi="Arial" w:cs="Arial"/>
          <w:bCs/>
          <w:iCs/>
          <w:color w:val="000000"/>
          <w:sz w:val="24"/>
          <w:szCs w:val="24"/>
          <w:lang w:eastAsia="hr-HR"/>
        </w:rPr>
      </w:pPr>
    </w:p>
    <w:p w:rsidR="00A52F61" w:rsidRDefault="00A52F61" w:rsidP="00A52F61">
      <w:pPr>
        <w:spacing w:after="0" w:line="240" w:lineRule="auto"/>
        <w:jc w:val="both"/>
        <w:rPr>
          <w:rFonts w:ascii="Arial" w:hAnsi="Arial" w:cs="Arial"/>
          <w:iCs/>
          <w:color w:val="000000"/>
          <w:sz w:val="24"/>
          <w:szCs w:val="24"/>
          <w:lang w:eastAsia="hr-HR"/>
        </w:rPr>
      </w:pPr>
      <w:r>
        <w:rPr>
          <w:rFonts w:ascii="Arial" w:hAnsi="Arial" w:cs="Arial"/>
          <w:bCs/>
          <w:iCs/>
          <w:color w:val="000000"/>
          <w:sz w:val="24"/>
          <w:szCs w:val="24"/>
          <w:lang w:eastAsia="hr-HR"/>
        </w:rPr>
        <w:t>Predlaže se</w:t>
      </w:r>
      <w:r>
        <w:rPr>
          <w:rFonts w:ascii="Arial"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A52F61" w:rsidRDefault="00A52F61" w:rsidP="00A52F61">
      <w:pPr>
        <w:spacing w:after="0" w:line="240" w:lineRule="auto"/>
        <w:jc w:val="both"/>
        <w:rPr>
          <w:rFonts w:ascii="Arial" w:hAnsi="Arial" w:cs="Arial"/>
          <w:iCs/>
          <w:color w:val="000000"/>
          <w:sz w:val="24"/>
          <w:szCs w:val="24"/>
          <w:lang w:eastAsia="hr-HR"/>
        </w:rPr>
      </w:pPr>
    </w:p>
    <w:p w:rsidR="00A52F61" w:rsidRDefault="00A52F61" w:rsidP="00A52F61">
      <w:pPr>
        <w:spacing w:after="0" w:line="240" w:lineRule="auto"/>
        <w:jc w:val="both"/>
        <w:rPr>
          <w:rFonts w:ascii="Arial" w:hAnsi="Arial" w:cs="Arial"/>
          <w:iCs/>
          <w:sz w:val="24"/>
          <w:szCs w:val="24"/>
          <w:lang w:eastAsia="hr-HR"/>
        </w:rPr>
      </w:pPr>
      <w:r>
        <w:rPr>
          <w:rFonts w:ascii="Arial" w:hAnsi="Arial" w:cs="Arial"/>
          <w:iCs/>
          <w:color w:val="000000"/>
          <w:sz w:val="24"/>
          <w:szCs w:val="24"/>
          <w:lang w:eastAsia="hr-HR"/>
        </w:rPr>
        <w:t xml:space="preserve">Za izvjestitelja na sjednici Gradskoga vijeća određuje se </w:t>
      </w:r>
      <w:r>
        <w:rPr>
          <w:rFonts w:ascii="Arial" w:hAnsi="Arial" w:cs="Arial"/>
          <w:iCs/>
          <w:sz w:val="24"/>
          <w:szCs w:val="24"/>
          <w:lang w:eastAsia="hr-HR"/>
        </w:rPr>
        <w:t>Marija Čehko, savjetnica za gospodarstvo.</w:t>
      </w:r>
    </w:p>
    <w:p w:rsidR="00A52F61" w:rsidRDefault="00A52F61" w:rsidP="00A52F61">
      <w:pPr>
        <w:spacing w:after="0" w:line="240" w:lineRule="auto"/>
        <w:rPr>
          <w:rFonts w:ascii="Arial" w:hAnsi="Arial" w:cs="Arial"/>
          <w:iCs/>
          <w:color w:val="000000"/>
          <w:sz w:val="24"/>
          <w:szCs w:val="24"/>
          <w:lang w:eastAsia="hr-HR"/>
        </w:rPr>
      </w:pPr>
    </w:p>
    <w:p w:rsidR="00A52F61" w:rsidRDefault="00A52F61" w:rsidP="00A52F61">
      <w:pPr>
        <w:spacing w:after="0" w:line="240" w:lineRule="auto"/>
        <w:rPr>
          <w:rFonts w:ascii="Arial" w:hAnsi="Arial" w:cs="Arial"/>
          <w:iCs/>
          <w:color w:val="000000"/>
          <w:sz w:val="24"/>
          <w:szCs w:val="24"/>
          <w:lang w:eastAsia="hr-HR"/>
        </w:rPr>
      </w:pPr>
      <w:r>
        <w:rPr>
          <w:rFonts w:ascii="Arial" w:hAnsi="Arial" w:cs="Arial"/>
          <w:iCs/>
          <w:color w:val="000000"/>
          <w:sz w:val="24"/>
          <w:szCs w:val="24"/>
          <w:lang w:eastAsia="hr-HR"/>
        </w:rPr>
        <w:t>S poštovanjem,</w:t>
      </w:r>
    </w:p>
    <w:p w:rsidR="00A52F61" w:rsidRDefault="00A52F61" w:rsidP="00A52F61">
      <w:pPr>
        <w:spacing w:after="0" w:line="240" w:lineRule="auto"/>
        <w:ind w:left="-540" w:right="-48"/>
        <w:jc w:val="right"/>
        <w:rPr>
          <w:rFonts w:ascii="Arial" w:hAnsi="Arial" w:cs="Arial"/>
          <w:bCs/>
          <w:iCs/>
          <w:color w:val="000000"/>
          <w:sz w:val="24"/>
          <w:szCs w:val="24"/>
          <w:lang w:eastAsia="hr-HR"/>
        </w:rPr>
      </w:pPr>
    </w:p>
    <w:p w:rsidR="00A52F61" w:rsidRDefault="00A52F61" w:rsidP="00A52F61">
      <w:pPr>
        <w:spacing w:after="0" w:line="240" w:lineRule="auto"/>
        <w:ind w:left="5832"/>
        <w:jc w:val="right"/>
        <w:rPr>
          <w:rFonts w:ascii="Arial" w:hAnsi="Arial" w:cs="Arial"/>
          <w:bCs/>
          <w:iCs/>
          <w:color w:val="000000"/>
          <w:sz w:val="24"/>
          <w:szCs w:val="24"/>
          <w:lang w:eastAsia="hr-HR"/>
        </w:rPr>
      </w:pPr>
      <w:r>
        <w:rPr>
          <w:rFonts w:ascii="Arial" w:hAnsi="Arial" w:cs="Arial"/>
          <w:bCs/>
          <w:iCs/>
          <w:color w:val="000000"/>
          <w:sz w:val="24"/>
          <w:szCs w:val="24"/>
          <w:lang w:eastAsia="hr-HR"/>
        </w:rPr>
        <w:t>GRADONAČELNIK :</w:t>
      </w:r>
    </w:p>
    <w:p w:rsidR="00A52F61" w:rsidRDefault="00A52F61" w:rsidP="00A52F61">
      <w:pPr>
        <w:spacing w:after="0" w:line="240" w:lineRule="auto"/>
        <w:ind w:left="-540"/>
        <w:jc w:val="right"/>
        <w:rPr>
          <w:rFonts w:ascii="Arial" w:hAnsi="Arial" w:cs="Arial"/>
          <w:b/>
          <w:bCs/>
          <w:i/>
          <w:iCs/>
          <w:color w:val="000000"/>
          <w:sz w:val="24"/>
          <w:szCs w:val="24"/>
          <w:lang w:eastAsia="hr-HR"/>
        </w:rPr>
      </w:pPr>
    </w:p>
    <w:p w:rsidR="00A52F61" w:rsidRDefault="00A52F61" w:rsidP="00A52F61">
      <w:pPr>
        <w:spacing w:after="0" w:line="240" w:lineRule="auto"/>
        <w:jc w:val="right"/>
        <w:rPr>
          <w:rFonts w:ascii="Arial" w:hAnsi="Arial" w:cs="Arial"/>
          <w:color w:val="000000"/>
          <w:sz w:val="24"/>
          <w:szCs w:val="24"/>
          <w:lang w:eastAsia="hr-HR"/>
        </w:rPr>
      </w:pPr>
      <w:r>
        <w:rPr>
          <w:rFonts w:ascii="Arial" w:hAnsi="Arial" w:cs="Arial"/>
          <w:color w:val="000000"/>
          <w:sz w:val="24"/>
          <w:szCs w:val="24"/>
          <w:lang w:eastAsia="hr-HR"/>
        </w:rPr>
        <w:t>Javor Bojan Leš, dr. vet. med.</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lastRenderedPageBreak/>
        <w:t>Temeljem članka  23. Zakona o komunalnom gospodarstvu (Narodne novine, broj 36/95, 70/97, 128/99, 57/00, 129/00, 59/01, 26/03, 82/04, 110/04, 178/04, 38/09, 79/09, 153/09, 49/11, 84/11, 90/11, 144/12, 94/13 i 153/13) i članka 35. Statuta Grada Ivanić-Grada (Službeni glasnik, broj 02/14) Gradsko vijeće Grada Ivanić-Grada na svojoj __ sjednici održanoj dana ____ 2014. godine donijelo je sljedeću</w:t>
      </w:r>
    </w:p>
    <w:p w:rsidR="00A52F61" w:rsidRDefault="00A52F61" w:rsidP="00A52F61">
      <w:pPr>
        <w:spacing w:after="0" w:line="240" w:lineRule="auto"/>
        <w:jc w:val="both"/>
        <w:rPr>
          <w:rFonts w:ascii="Arial" w:hAnsi="Arial" w:cs="Arial"/>
          <w:sz w:val="24"/>
          <w:szCs w:val="24"/>
        </w:rPr>
      </w:pPr>
    </w:p>
    <w:p w:rsidR="00A52F61" w:rsidRPr="00A52F61" w:rsidRDefault="00A52F61" w:rsidP="00A52F61">
      <w:pPr>
        <w:spacing w:after="0" w:line="240" w:lineRule="auto"/>
        <w:jc w:val="center"/>
        <w:rPr>
          <w:rFonts w:ascii="Arial" w:hAnsi="Arial" w:cs="Arial"/>
          <w:b/>
          <w:sz w:val="24"/>
          <w:szCs w:val="24"/>
        </w:rPr>
      </w:pPr>
      <w:r w:rsidRPr="00A52F61">
        <w:rPr>
          <w:rFonts w:ascii="Arial" w:hAnsi="Arial" w:cs="Arial"/>
          <w:b/>
          <w:sz w:val="24"/>
          <w:szCs w:val="24"/>
        </w:rPr>
        <w:t>ODLUKU</w:t>
      </w:r>
    </w:p>
    <w:p w:rsidR="00A52F61" w:rsidRPr="00A52F61" w:rsidRDefault="00A52F61" w:rsidP="00A52F61">
      <w:pPr>
        <w:spacing w:after="0" w:line="240" w:lineRule="auto"/>
        <w:jc w:val="center"/>
        <w:rPr>
          <w:rFonts w:ascii="Arial" w:hAnsi="Arial" w:cs="Arial"/>
          <w:b/>
          <w:sz w:val="24"/>
          <w:szCs w:val="24"/>
        </w:rPr>
      </w:pPr>
      <w:r w:rsidRPr="00A52F61">
        <w:rPr>
          <w:rFonts w:ascii="Arial" w:hAnsi="Arial" w:cs="Arial"/>
          <w:b/>
          <w:sz w:val="24"/>
          <w:szCs w:val="24"/>
        </w:rPr>
        <w:t>o komunalnoj naknadi</w:t>
      </w:r>
    </w:p>
    <w:p w:rsidR="00A52F61" w:rsidRPr="00A52F61" w:rsidRDefault="00A52F61" w:rsidP="00A52F61">
      <w:pPr>
        <w:spacing w:after="0" w:line="240" w:lineRule="auto"/>
        <w:jc w:val="center"/>
        <w:rPr>
          <w:rFonts w:ascii="Arial" w:hAnsi="Arial" w:cs="Arial"/>
          <w:b/>
          <w:sz w:val="24"/>
          <w:szCs w:val="24"/>
        </w:rPr>
      </w:pPr>
    </w:p>
    <w:p w:rsidR="00A52F61" w:rsidRDefault="00A52F61" w:rsidP="00A52F61">
      <w:pPr>
        <w:pStyle w:val="Odlomakpopisa"/>
        <w:numPr>
          <w:ilvl w:val="0"/>
          <w:numId w:val="1"/>
        </w:numPr>
        <w:spacing w:after="0" w:line="240" w:lineRule="auto"/>
        <w:jc w:val="both"/>
        <w:rPr>
          <w:rFonts w:ascii="Arial" w:hAnsi="Arial" w:cs="Arial"/>
          <w:sz w:val="24"/>
          <w:szCs w:val="24"/>
        </w:rPr>
      </w:pPr>
      <w:r>
        <w:rPr>
          <w:rFonts w:ascii="Arial" w:hAnsi="Arial" w:cs="Arial"/>
          <w:sz w:val="24"/>
          <w:szCs w:val="24"/>
        </w:rPr>
        <w:t>OPĆE ODREDBE</w:t>
      </w: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Ovom Odlukom utvrđuje se sljedeće:</w:t>
      </w:r>
    </w:p>
    <w:p w:rsidR="00A52F61" w:rsidRDefault="00A52F61" w:rsidP="00A52F61">
      <w:pPr>
        <w:numPr>
          <w:ilvl w:val="0"/>
          <w:numId w:val="2"/>
        </w:numPr>
        <w:spacing w:after="0" w:line="240" w:lineRule="auto"/>
        <w:jc w:val="both"/>
        <w:rPr>
          <w:rFonts w:ascii="Arial" w:hAnsi="Arial" w:cs="Arial"/>
          <w:sz w:val="24"/>
          <w:szCs w:val="24"/>
        </w:rPr>
      </w:pPr>
      <w:r>
        <w:rPr>
          <w:rFonts w:ascii="Arial" w:hAnsi="Arial" w:cs="Arial"/>
          <w:sz w:val="24"/>
          <w:szCs w:val="24"/>
        </w:rPr>
        <w:t xml:space="preserve">naselja u kojima se naplaćuje komunalna naknada, </w:t>
      </w:r>
    </w:p>
    <w:p w:rsidR="00A52F61" w:rsidRDefault="00A52F61" w:rsidP="00A52F61">
      <w:pPr>
        <w:numPr>
          <w:ilvl w:val="0"/>
          <w:numId w:val="2"/>
        </w:numPr>
        <w:spacing w:after="0" w:line="240" w:lineRule="auto"/>
        <w:jc w:val="both"/>
        <w:rPr>
          <w:rFonts w:ascii="Arial" w:hAnsi="Arial" w:cs="Arial"/>
          <w:sz w:val="24"/>
          <w:szCs w:val="24"/>
        </w:rPr>
      </w:pPr>
      <w:r>
        <w:rPr>
          <w:rFonts w:ascii="Arial" w:hAnsi="Arial" w:cs="Arial"/>
          <w:sz w:val="24"/>
          <w:szCs w:val="24"/>
        </w:rPr>
        <w:t xml:space="preserve">obveznici plaćanja komunalne naknade, </w:t>
      </w:r>
    </w:p>
    <w:p w:rsidR="00A52F61" w:rsidRDefault="00A52F61" w:rsidP="00A52F61">
      <w:pPr>
        <w:numPr>
          <w:ilvl w:val="0"/>
          <w:numId w:val="2"/>
        </w:numPr>
        <w:spacing w:after="0" w:line="240" w:lineRule="auto"/>
        <w:jc w:val="both"/>
        <w:rPr>
          <w:rFonts w:ascii="Arial" w:hAnsi="Arial" w:cs="Arial"/>
          <w:sz w:val="24"/>
          <w:szCs w:val="24"/>
        </w:rPr>
      </w:pPr>
      <w:r>
        <w:rPr>
          <w:rFonts w:ascii="Arial" w:hAnsi="Arial" w:cs="Arial"/>
          <w:sz w:val="24"/>
          <w:szCs w:val="24"/>
        </w:rPr>
        <w:t xml:space="preserve">način utvrđivanja i naplate komunalne naknade i </w:t>
      </w:r>
    </w:p>
    <w:p w:rsidR="00A52F61" w:rsidRDefault="00A52F61" w:rsidP="00A52F61">
      <w:pPr>
        <w:numPr>
          <w:ilvl w:val="0"/>
          <w:numId w:val="2"/>
        </w:numPr>
        <w:spacing w:after="0" w:line="240" w:lineRule="auto"/>
        <w:jc w:val="both"/>
        <w:rPr>
          <w:rFonts w:ascii="Arial" w:hAnsi="Arial" w:cs="Arial"/>
          <w:sz w:val="24"/>
          <w:szCs w:val="24"/>
        </w:rPr>
      </w:pPr>
      <w:r>
        <w:rPr>
          <w:rFonts w:ascii="Arial" w:hAnsi="Arial" w:cs="Arial"/>
          <w:sz w:val="24"/>
          <w:szCs w:val="24"/>
        </w:rPr>
        <w:t>oslobođenje i djelomično oslobođenje od obveze plaćanja komunalne naknade.</w:t>
      </w:r>
    </w:p>
    <w:p w:rsidR="00A52F61" w:rsidRDefault="00A52F61" w:rsidP="00A52F61">
      <w:pPr>
        <w:spacing w:after="0" w:line="240" w:lineRule="auto"/>
        <w:ind w:left="720"/>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2.</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Komunalna naknada plaća se u naseljima u kojima se obavljaju komunalne djelatnosti održavanja javnih površina, održavanje nerazvrstanih cesta i javne rasvjete pod uvjetom da je do nekretnine uređena javna pristupna površina, odnosno osnovana služnost od uređene javne pristupne površine do zemljišne čestice.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3.</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Sredstva komunalne naknade namijenjena su za financiranje obavljanja sljedećih komunalnih djelatnosti:</w:t>
      </w:r>
    </w:p>
    <w:p w:rsidR="00A52F61" w:rsidRDefault="00A52F61" w:rsidP="00A52F61">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odvodnja i pročišćavanje otpadnih voda,</w:t>
      </w:r>
    </w:p>
    <w:p w:rsidR="00A52F61" w:rsidRDefault="00A52F61" w:rsidP="00A52F61">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održavanje čistoće u dijelu koji se odnosi na čišćenje javnih površina,</w:t>
      </w:r>
    </w:p>
    <w:p w:rsidR="00A52F61" w:rsidRDefault="00A52F61" w:rsidP="00A52F61">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održavanje javnih površina,</w:t>
      </w:r>
    </w:p>
    <w:p w:rsidR="00A52F61" w:rsidRDefault="00A52F61" w:rsidP="00A52F61">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održavanje nerazvrstanih cesta,</w:t>
      </w:r>
    </w:p>
    <w:p w:rsidR="00A52F61" w:rsidRDefault="00A52F61" w:rsidP="00A52F61">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održavanje groblja i krematorija,</w:t>
      </w:r>
    </w:p>
    <w:p w:rsidR="00A52F61" w:rsidRDefault="00A52F61" w:rsidP="00A52F61">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vatrogastvo i</w:t>
      </w:r>
    </w:p>
    <w:p w:rsidR="00A52F61" w:rsidRDefault="00A52F61" w:rsidP="00A52F61">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javnu rasvjetu.</w:t>
      </w: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4.</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Komunalna naknada prihod je Proračuna Grada Ivanić-Grada.</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Gradsko vijeće Grada Ivanić-Grada za svaku kalendarsku godinu, u skladu s predviđenim sredstvima i izvorima financiranja, donosi Program održavanja komunalne infrastrukture za djelatnosti navedene u članku 3. ove Odluke.</w:t>
      </w:r>
    </w:p>
    <w:p w:rsidR="00A52F61" w:rsidRDefault="00A52F61" w:rsidP="00A52F61">
      <w:pPr>
        <w:spacing w:after="0" w:line="240" w:lineRule="auto"/>
        <w:jc w:val="both"/>
        <w:rPr>
          <w:rFonts w:ascii="Arial" w:hAnsi="Arial" w:cs="Arial"/>
          <w:sz w:val="24"/>
          <w:szCs w:val="24"/>
        </w:rPr>
      </w:pPr>
    </w:p>
    <w:p w:rsidR="00A52F61" w:rsidRDefault="00A52F61" w:rsidP="00A52F61">
      <w:pPr>
        <w:pStyle w:val="Odlomakpopisa"/>
        <w:numPr>
          <w:ilvl w:val="0"/>
          <w:numId w:val="1"/>
        </w:numPr>
        <w:spacing w:after="0" w:line="240" w:lineRule="auto"/>
        <w:jc w:val="both"/>
        <w:rPr>
          <w:rFonts w:ascii="Arial" w:hAnsi="Arial" w:cs="Arial"/>
          <w:sz w:val="24"/>
          <w:szCs w:val="24"/>
        </w:rPr>
      </w:pPr>
      <w:r>
        <w:rPr>
          <w:rFonts w:ascii="Arial" w:hAnsi="Arial" w:cs="Arial"/>
          <w:sz w:val="24"/>
          <w:szCs w:val="24"/>
        </w:rPr>
        <w:t>NASELJA U KOJIMA SE PLAĆA KOMUNALNA NAKNADA</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5.</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Komunalna naknada plaća se u naseljima u kojima se održava javna rasvjeta, nerazvrstane ceste i javne površine.</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lastRenderedPageBreak/>
        <w:tab/>
        <w:t>Komunalna naknada plaća se za stambeni i poslovni prostor izvan građevinskog područja naselja na kojem se najmanje obavljaju komunalne djelatnosti održavanja javnih površina i održavanja nerazvrstanih cesta i koje su opremljene najmanje pristupnom cestom, objektima za opskrbu električnom energijom i vodom prema mjesnim prilikama, te čine sastavni dio infrastrukture Grada Ivanić-Grada.</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6.</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Naselja u kojima se plaća komunalna naknada su sljedeća:</w:t>
      </w:r>
    </w:p>
    <w:p w:rsidR="00A52F61" w:rsidRDefault="00A52F61" w:rsidP="00A52F61">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Ivanić-Grad,</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Graberje</w:t>
      </w:r>
      <w:proofErr w:type="spellEnd"/>
      <w:r>
        <w:rPr>
          <w:rFonts w:ascii="Arial" w:hAnsi="Arial" w:cs="Arial"/>
          <w:sz w:val="24"/>
          <w:szCs w:val="24"/>
        </w:rPr>
        <w:t xml:space="preserve"> Ivanićko,</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Derežani</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 xml:space="preserve">Posavski </w:t>
      </w:r>
      <w:proofErr w:type="spellStart"/>
      <w:r>
        <w:rPr>
          <w:rFonts w:ascii="Arial" w:hAnsi="Arial" w:cs="Arial"/>
          <w:sz w:val="24"/>
          <w:szCs w:val="24"/>
        </w:rPr>
        <w:t>Bregi</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Zaklepica</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Caginec</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Deanovec</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 xml:space="preserve">Greda </w:t>
      </w:r>
      <w:proofErr w:type="spellStart"/>
      <w:r>
        <w:rPr>
          <w:rFonts w:ascii="Arial" w:hAnsi="Arial" w:cs="Arial"/>
          <w:sz w:val="24"/>
          <w:szCs w:val="24"/>
        </w:rPr>
        <w:t>Breška</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Šemovec</w:t>
      </w:r>
      <w:proofErr w:type="spellEnd"/>
      <w:r>
        <w:rPr>
          <w:rFonts w:ascii="Arial" w:hAnsi="Arial" w:cs="Arial"/>
          <w:sz w:val="24"/>
          <w:szCs w:val="24"/>
        </w:rPr>
        <w:t xml:space="preserve"> </w:t>
      </w:r>
      <w:proofErr w:type="spellStart"/>
      <w:r>
        <w:rPr>
          <w:rFonts w:ascii="Arial" w:hAnsi="Arial" w:cs="Arial"/>
          <w:sz w:val="24"/>
          <w:szCs w:val="24"/>
        </w:rPr>
        <w:t>Breški</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 xml:space="preserve">Zelina </w:t>
      </w:r>
      <w:proofErr w:type="spellStart"/>
      <w:r>
        <w:rPr>
          <w:rFonts w:ascii="Arial" w:hAnsi="Arial" w:cs="Arial"/>
          <w:sz w:val="24"/>
          <w:szCs w:val="24"/>
        </w:rPr>
        <w:t>Breška</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 xml:space="preserve">Lijevi </w:t>
      </w:r>
      <w:proofErr w:type="spellStart"/>
      <w:r>
        <w:rPr>
          <w:rFonts w:ascii="Arial" w:hAnsi="Arial" w:cs="Arial"/>
          <w:sz w:val="24"/>
          <w:szCs w:val="24"/>
        </w:rPr>
        <w:t>Dubrovčak</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Topolje</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Šumećani,</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Trebovec</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Lepšić</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Tarno</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Opatinec</w:t>
      </w:r>
      <w:proofErr w:type="spellEnd"/>
      <w:r>
        <w:rPr>
          <w:rFonts w:ascii="Arial" w:hAnsi="Arial" w:cs="Arial"/>
          <w:sz w:val="24"/>
          <w:szCs w:val="24"/>
        </w:rPr>
        <w:t>,</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Prerovec</w:t>
      </w:r>
      <w:proofErr w:type="spellEnd"/>
      <w:r>
        <w:rPr>
          <w:rFonts w:ascii="Arial" w:hAnsi="Arial" w:cs="Arial"/>
          <w:sz w:val="24"/>
          <w:szCs w:val="24"/>
        </w:rPr>
        <w:t xml:space="preserve"> i</w:t>
      </w:r>
    </w:p>
    <w:p w:rsidR="00A52F61" w:rsidRDefault="00A52F61" w:rsidP="00A52F61">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Prečno</w:t>
      </w:r>
      <w:proofErr w:type="spellEnd"/>
      <w:r>
        <w:rPr>
          <w:rFonts w:ascii="Arial" w:hAnsi="Arial" w:cs="Arial"/>
          <w:sz w:val="24"/>
          <w:szCs w:val="24"/>
        </w:rPr>
        <w:t>.</w:t>
      </w:r>
    </w:p>
    <w:p w:rsidR="00A52F61" w:rsidRDefault="00A52F61" w:rsidP="00A52F61">
      <w:pPr>
        <w:spacing w:after="0" w:line="240" w:lineRule="auto"/>
        <w:jc w:val="both"/>
        <w:rPr>
          <w:rFonts w:ascii="Arial" w:hAnsi="Arial" w:cs="Arial"/>
          <w:sz w:val="24"/>
          <w:szCs w:val="24"/>
        </w:rPr>
      </w:pPr>
    </w:p>
    <w:p w:rsidR="00A52F61" w:rsidRDefault="00A52F61" w:rsidP="00A52F61">
      <w:pPr>
        <w:pStyle w:val="Odlomakpopisa"/>
        <w:numPr>
          <w:ilvl w:val="0"/>
          <w:numId w:val="1"/>
        </w:numPr>
        <w:spacing w:after="0" w:line="240" w:lineRule="auto"/>
        <w:jc w:val="both"/>
        <w:rPr>
          <w:rFonts w:ascii="Arial" w:hAnsi="Arial" w:cs="Arial"/>
          <w:sz w:val="24"/>
          <w:szCs w:val="24"/>
        </w:rPr>
      </w:pPr>
      <w:r>
        <w:rPr>
          <w:rFonts w:ascii="Arial" w:hAnsi="Arial" w:cs="Arial"/>
          <w:sz w:val="24"/>
          <w:szCs w:val="24"/>
        </w:rPr>
        <w:t>OBVEZNICI PLAĆANJA KOMUNALNE NAKNADE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7.</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Komunalnu naknadu plaćaju vlasnici odnosno korisnici:</w:t>
      </w:r>
    </w:p>
    <w:p w:rsidR="00A52F61" w:rsidRDefault="00A52F61" w:rsidP="00A52F61">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stambenog prostora,</w:t>
      </w:r>
    </w:p>
    <w:p w:rsidR="00A52F61" w:rsidRDefault="00A52F61" w:rsidP="00A52F61">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poslovnog prostora,</w:t>
      </w:r>
    </w:p>
    <w:p w:rsidR="00A52F61" w:rsidRDefault="00A52F61" w:rsidP="00A52F61">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garažnog prostora,</w:t>
      </w:r>
    </w:p>
    <w:p w:rsidR="00A52F61" w:rsidRDefault="00A52F61" w:rsidP="00A52F61">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građevnog zemljišta koje služi u svrhu obavljanja poslovne djelatnosti,</w:t>
      </w:r>
    </w:p>
    <w:p w:rsidR="00A52F61" w:rsidRDefault="00A52F61" w:rsidP="00A52F61">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neizgrađenog građevnog zemljišta.</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Komunalnu naknadu prvenstveno plaćaju vlasnici, a korisnici kada su obvezu plaćanja vlasnici ugovorom prenijeli na njih, a u tom slučaju vlasnik solidarno jamči za obveze korisnika.</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 xml:space="preserve">Pod danom nastanka obveze podrazumijeva se naročito datum pravomoćnosti odobrenja nadležnog tijela za uporabu građevine, datum pravomoćnosti rješenja o nasljeđivanju, datum stupanja u posjed objekta za koji se plaća komunalna naknada temeljem sklopljenog kupoprodajnog ugovora ili darovnog ugovora, ugovora o najmu, zakupu ili temeljem nekog drugog načina početka korištenja nekretnine, datum ovjerovljenog kupoprodajnog ugovora ili drugog pravnog posla koji sadrži </w:t>
      </w:r>
      <w:proofErr w:type="spellStart"/>
      <w:r>
        <w:rPr>
          <w:rFonts w:ascii="Arial" w:hAnsi="Arial" w:cs="Arial"/>
          <w:sz w:val="24"/>
          <w:szCs w:val="24"/>
        </w:rPr>
        <w:t>tabularnu</w:t>
      </w:r>
      <w:proofErr w:type="spellEnd"/>
      <w:r>
        <w:rPr>
          <w:rFonts w:ascii="Arial" w:hAnsi="Arial" w:cs="Arial"/>
          <w:sz w:val="24"/>
          <w:szCs w:val="24"/>
        </w:rPr>
        <w:t xml:space="preserve"> izjavu o dozvoli uknjižbe nekretnine na svoje ime ili datum ovjerovljene </w:t>
      </w:r>
      <w:proofErr w:type="spellStart"/>
      <w:r>
        <w:rPr>
          <w:rFonts w:ascii="Arial" w:hAnsi="Arial" w:cs="Arial"/>
          <w:sz w:val="24"/>
          <w:szCs w:val="24"/>
        </w:rPr>
        <w:t>tabularne</w:t>
      </w:r>
      <w:proofErr w:type="spellEnd"/>
      <w:r>
        <w:rPr>
          <w:rFonts w:ascii="Arial" w:hAnsi="Arial" w:cs="Arial"/>
          <w:sz w:val="24"/>
          <w:szCs w:val="24"/>
        </w:rPr>
        <w:t xml:space="preserve"> </w:t>
      </w:r>
      <w:r>
        <w:rPr>
          <w:rFonts w:ascii="Arial" w:hAnsi="Arial" w:cs="Arial"/>
          <w:sz w:val="24"/>
          <w:szCs w:val="24"/>
        </w:rPr>
        <w:lastRenderedPageBreak/>
        <w:t>izjave o stjecanju vlasništva, ukoliko se radi o obvezi plaćanja komunalne naknade zasnovane na vlasništvu.</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Pod danom prestanka obveze podrazumijeva se naročito datum smrti fizičke osobe ili datum brisanja pravne osobe – trgovca u sudskom registru, datum prestanka obrta u obrtnom registru kao i datum prestanka druge pravne osobe ili prestanka samostalne djelatnosti fizičke osobe, datum prestanka posjeda nekretnine koju koristi vlasnik nekretnine ili korisnik nekretnine temeljem sklopljenog ugovora o zakupu, najmu ili drugog načina korištenja.</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Građevnim zemljištem u smislu ove Odluke smatra se zemljište koje se nalazi unutar granica građevnog područja naselja, a na kojemu se, u skladu s prostornim planom, mogu graditi građevine za stambene, poslovne, športske ili druge namjene.</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 xml:space="preserve">Neizgrađenim građevnim zemljištem u smislu ove Odluke smatra se zemljište iz prethodnog stavka na kojemu nije izgrađena nikakva građevina ili na kojem postoji privremena građevina za čiju izgradnju nije potrebno odobrenje za gradnju. Neizgrađenim građevnim zemljištem smatra se i zemljište na kojem se nalaze ostaci nekadašnje građevine. </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8.</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Obveznik plaćanja komunalne naknade dužan je u roku od 15 dana od dana nastanka obveze ili promjene osobe obveznika istu prijaviti nadležnom upravnom odjelu iz članka 9. ove Odluke.</w:t>
      </w:r>
    </w:p>
    <w:p w:rsidR="00A52F61" w:rsidRDefault="00A52F61" w:rsidP="00A52F61">
      <w:pPr>
        <w:spacing w:after="0" w:line="240" w:lineRule="auto"/>
        <w:ind w:firstLine="708"/>
        <w:jc w:val="both"/>
        <w:rPr>
          <w:rFonts w:ascii="Arial" w:hAnsi="Arial" w:cs="Arial"/>
          <w:sz w:val="24"/>
          <w:szCs w:val="24"/>
        </w:rPr>
      </w:pPr>
    </w:p>
    <w:p w:rsidR="00A52F61" w:rsidRDefault="00A52F61" w:rsidP="00A52F61">
      <w:pPr>
        <w:pStyle w:val="Odlomakpopisa"/>
        <w:numPr>
          <w:ilvl w:val="0"/>
          <w:numId w:val="1"/>
        </w:numPr>
        <w:spacing w:after="0" w:line="240" w:lineRule="auto"/>
        <w:jc w:val="both"/>
        <w:rPr>
          <w:rFonts w:ascii="Arial" w:hAnsi="Arial" w:cs="Arial"/>
          <w:sz w:val="24"/>
          <w:szCs w:val="24"/>
        </w:rPr>
      </w:pPr>
      <w:r>
        <w:rPr>
          <w:rFonts w:ascii="Arial" w:hAnsi="Arial" w:cs="Arial"/>
          <w:sz w:val="24"/>
          <w:szCs w:val="24"/>
        </w:rPr>
        <w:t>NAČIN UTVRĐIVANJA I NAPLATA KOMUNALNE NAKNADE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9.</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Rješenje o komunalnoj naknadi za svakog pojedinog obveznika donosi upravni odjel Grada Ivanić-Grada u čijoj nadležnosti je komunalno gospodarstvo (u daljnjem tekstu: upravni odjel) najkasnije do 31. ožujka za tekuću godinu.</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Rješenjem iz prethodnog stavka utvrđuje se mjesečna, odnosno godišnja visina komunalne naknade.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10.</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Rješenjem o komunalnoj naknadi utvrđuje se visina komunalne naknade po m</w:t>
      </w:r>
      <w:r>
        <w:rPr>
          <w:rFonts w:ascii="Arial" w:hAnsi="Arial" w:cs="Arial"/>
          <w:sz w:val="24"/>
          <w:szCs w:val="24"/>
          <w:vertAlign w:val="superscript"/>
        </w:rPr>
        <w:t xml:space="preserve">2 </w:t>
      </w:r>
      <w:r>
        <w:rPr>
          <w:rFonts w:ascii="Arial" w:hAnsi="Arial" w:cs="Arial"/>
          <w:sz w:val="24"/>
          <w:szCs w:val="24"/>
        </w:rPr>
        <w:t>obračunske površine, obračunska površina i iznos komunalne naknade.</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Obveza plaćanja komunalne naknade nastaje prvog sljedećeg mjeseca od početka korištenja prostora, odnosno zemljišta.</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Komunalna naknada za stambeni prostor i garažni prostor plaća se dva puta godišnje s dospijećem 30. lipnja i 30. rujna.</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Komunalna naknada za poslovni prostor, građevno zemljište koje služi u svrhu obavljanja poslovne djelatnosti i neizgrađeno građevno zemljište čiji mjesečni iznos iznosi više od 200,00 kuna plaća se mjesečno najkasnije do 20. u mjesecu za protekli mjesec, a čiji mjesečni iznos ne prelazi 200,00 kuna plaća se tromjesečno najkasnije do 20. u narednom mjesecu za proteklo tromjesečje.</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Kontrolu naplate komunalne naknade i prisilnu naplatu vrši nadležni upravni odjel na način i po postupku određenom propisima o prisilnoj naplati važećima u Republici Hrvatskoj.</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lastRenderedPageBreak/>
        <w:t>Članak 11.</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Vrijednost boda posebnom odlukom propisat će Gradsko vijeće Grada Ivanić-Grada.</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Ako Gradsko vijeće promijeni vrijednost boda u odnosu na prethodnu godinu, donose se nova rješenja kojima se utvrđuje obveza plaćanja komunalne naknade za sve obveznike.</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Vrijednost boda iz stavka 3. ovog članka donosi se najkasnije do kraja studenog tekuće godine za sljedeću godinu.</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12.</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Visina komunalne naknade određuje se ovisno o lokaciji nekretnine, odnosno zoni u kojoj se nalazi i vrsti nekretnine iz članka 7. ove Odluke.</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Komunalna naknada obračunava se po m</w:t>
      </w:r>
      <w:r>
        <w:rPr>
          <w:rFonts w:ascii="Arial" w:hAnsi="Arial" w:cs="Arial"/>
          <w:sz w:val="24"/>
          <w:szCs w:val="24"/>
          <w:vertAlign w:val="superscript"/>
        </w:rPr>
        <w:t>2</w:t>
      </w:r>
      <w:r>
        <w:rPr>
          <w:rFonts w:ascii="Arial" w:hAnsi="Arial" w:cs="Arial"/>
          <w:sz w:val="24"/>
          <w:szCs w:val="24"/>
        </w:rPr>
        <w:t xml:space="preserve"> površine i to:</w:t>
      </w:r>
    </w:p>
    <w:p w:rsidR="00A52F61" w:rsidRDefault="00A52F61" w:rsidP="00A52F61">
      <w:pPr>
        <w:pStyle w:val="Odlomakpopisa"/>
        <w:numPr>
          <w:ilvl w:val="0"/>
          <w:numId w:val="6"/>
        </w:numPr>
        <w:spacing w:after="0" w:line="240" w:lineRule="auto"/>
        <w:jc w:val="both"/>
        <w:rPr>
          <w:rFonts w:ascii="Arial" w:hAnsi="Arial" w:cs="Arial"/>
          <w:sz w:val="24"/>
          <w:szCs w:val="24"/>
        </w:rPr>
      </w:pPr>
      <w:r>
        <w:rPr>
          <w:rFonts w:ascii="Arial" w:hAnsi="Arial" w:cs="Arial"/>
          <w:sz w:val="24"/>
          <w:szCs w:val="24"/>
        </w:rPr>
        <w:t>za stambeni, poslovni i garažni prostor po jedinici korisne površine koja se utvrđuje na način propisan Uredbom o uvjetima i mjerilima za utvrđivanje zaštićene najamnine (Narodne novine, broj 40/97) – površina na osnovu neto površine stana,</w:t>
      </w:r>
    </w:p>
    <w:p w:rsidR="00A52F61" w:rsidRDefault="00A52F61" w:rsidP="00A52F61">
      <w:pPr>
        <w:pStyle w:val="Odlomakpopisa"/>
        <w:numPr>
          <w:ilvl w:val="0"/>
          <w:numId w:val="6"/>
        </w:numPr>
        <w:spacing w:after="0" w:line="240" w:lineRule="auto"/>
        <w:jc w:val="both"/>
        <w:rPr>
          <w:rFonts w:ascii="Arial" w:hAnsi="Arial" w:cs="Arial"/>
          <w:sz w:val="24"/>
          <w:szCs w:val="24"/>
        </w:rPr>
      </w:pPr>
      <w:r>
        <w:rPr>
          <w:rFonts w:ascii="Arial" w:hAnsi="Arial" w:cs="Arial"/>
          <w:sz w:val="24"/>
          <w:szCs w:val="24"/>
        </w:rPr>
        <w:t>za neizgrađeno građevno zemljište po jedinici stvarne površine,</w:t>
      </w:r>
    </w:p>
    <w:p w:rsidR="00A52F61" w:rsidRDefault="00A52F61" w:rsidP="00A52F61">
      <w:pPr>
        <w:pStyle w:val="Odlomakpopisa"/>
        <w:numPr>
          <w:ilvl w:val="0"/>
          <w:numId w:val="6"/>
        </w:numPr>
        <w:spacing w:after="0" w:line="240" w:lineRule="auto"/>
        <w:jc w:val="both"/>
        <w:rPr>
          <w:rFonts w:ascii="Arial" w:hAnsi="Arial" w:cs="Arial"/>
          <w:sz w:val="24"/>
          <w:szCs w:val="24"/>
        </w:rPr>
      </w:pPr>
      <w:r>
        <w:rPr>
          <w:rFonts w:ascii="Arial" w:hAnsi="Arial" w:cs="Arial"/>
          <w:sz w:val="24"/>
          <w:szCs w:val="24"/>
        </w:rPr>
        <w:t>za građevno zemljište koje služi u svrhu obavljanja poslovne djelatnosti po jedinici stvarne površine umanjene za tlocrtnu bruto površinu poslovnog prostora.</w:t>
      </w: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13.</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Koeficijent zone (</w:t>
      </w:r>
      <w:proofErr w:type="spellStart"/>
      <w:r>
        <w:rPr>
          <w:rFonts w:ascii="Arial" w:hAnsi="Arial" w:cs="Arial"/>
          <w:sz w:val="24"/>
          <w:szCs w:val="24"/>
        </w:rPr>
        <w:t>Kz</w:t>
      </w:r>
      <w:proofErr w:type="spellEnd"/>
      <w:r>
        <w:rPr>
          <w:rFonts w:ascii="Arial" w:hAnsi="Arial" w:cs="Arial"/>
          <w:sz w:val="24"/>
          <w:szCs w:val="24"/>
        </w:rPr>
        <w:t>) utvrđuje se za svako pojedino naselje i unutar naselja ovisno o položaju i komunalnoj opremljenosti.</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Najviši koeficijent u prvoj zoni je 1,00.</w:t>
      </w:r>
    </w:p>
    <w:p w:rsidR="00A52F61" w:rsidRDefault="00A52F61" w:rsidP="00A52F61">
      <w:pPr>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666"/>
        <w:gridCol w:w="3096"/>
      </w:tblGrid>
      <w:tr w:rsidR="00A52F61" w:rsidTr="00A52F61">
        <w:tc>
          <w:tcPr>
            <w:tcW w:w="152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center"/>
              <w:rPr>
                <w:rFonts w:ascii="Arial" w:hAnsi="Arial" w:cs="Arial"/>
                <w:sz w:val="24"/>
                <w:szCs w:val="24"/>
              </w:rPr>
            </w:pPr>
            <w:r>
              <w:rPr>
                <w:rFonts w:ascii="Arial" w:hAnsi="Arial" w:cs="Arial"/>
                <w:sz w:val="24"/>
                <w:szCs w:val="24"/>
              </w:rPr>
              <w:t>ZONA</w:t>
            </w:r>
          </w:p>
        </w:tc>
        <w:tc>
          <w:tcPr>
            <w:tcW w:w="466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center"/>
              <w:rPr>
                <w:rFonts w:ascii="Arial" w:hAnsi="Arial" w:cs="Arial"/>
                <w:sz w:val="24"/>
                <w:szCs w:val="24"/>
              </w:rPr>
            </w:pPr>
            <w:r>
              <w:rPr>
                <w:rFonts w:ascii="Arial" w:hAnsi="Arial" w:cs="Arial"/>
                <w:sz w:val="24"/>
                <w:szCs w:val="24"/>
              </w:rPr>
              <w:t>ULICA/NASELJE</w:t>
            </w:r>
          </w:p>
        </w:tc>
        <w:tc>
          <w:tcPr>
            <w:tcW w:w="309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center"/>
              <w:rPr>
                <w:rFonts w:ascii="Arial" w:hAnsi="Arial" w:cs="Arial"/>
                <w:sz w:val="24"/>
                <w:szCs w:val="24"/>
              </w:rPr>
            </w:pPr>
            <w:r>
              <w:rPr>
                <w:rFonts w:ascii="Arial" w:hAnsi="Arial" w:cs="Arial"/>
                <w:sz w:val="24"/>
                <w:szCs w:val="24"/>
              </w:rPr>
              <w:t>KOEFICIJENT ZONE</w:t>
            </w:r>
          </w:p>
        </w:tc>
      </w:tr>
      <w:tr w:rsidR="00A52F61" w:rsidTr="00A52F61">
        <w:trPr>
          <w:trHeight w:val="4846"/>
        </w:trPr>
        <w:tc>
          <w:tcPr>
            <w:tcW w:w="1526"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p>
          <w:p w:rsidR="00A52F61" w:rsidRDefault="00A52F61">
            <w:pPr>
              <w:spacing w:after="0" w:line="240" w:lineRule="auto"/>
              <w:ind w:left="360"/>
              <w:jc w:val="center"/>
              <w:rPr>
                <w:rFonts w:ascii="Arial" w:hAnsi="Arial" w:cs="Arial"/>
                <w:sz w:val="24"/>
                <w:szCs w:val="24"/>
              </w:rPr>
            </w:pPr>
            <w:r>
              <w:rPr>
                <w:rFonts w:ascii="Arial" w:hAnsi="Arial" w:cs="Arial"/>
                <w:sz w:val="24"/>
                <w:szCs w:val="24"/>
              </w:rPr>
              <w:t>I.</w:t>
            </w:r>
          </w:p>
        </w:tc>
        <w:tc>
          <w:tcPr>
            <w:tcW w:w="4666"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jc w:val="both"/>
              <w:rPr>
                <w:rFonts w:ascii="Arial" w:hAnsi="Arial" w:cs="Arial"/>
                <w:sz w:val="24"/>
                <w:szCs w:val="24"/>
              </w:rPr>
            </w:pPr>
            <w:r>
              <w:rPr>
                <w:rFonts w:ascii="Arial" w:hAnsi="Arial" w:cs="Arial"/>
                <w:sz w:val="24"/>
                <w:szCs w:val="24"/>
              </w:rPr>
              <w:t xml:space="preserve">Ivanić-Grad: Savska ulica, Trg. V. Nazora, Omladinska ulica, Ulica slobode, Vukovarska ulica, Ulica ruža, Lonjska ulica, Moslavačka ulica, Ulica P. Krešimira IV, Ulica Eduarda Babića, Pokupska ulica, </w:t>
            </w:r>
            <w:proofErr w:type="spellStart"/>
            <w:r>
              <w:rPr>
                <w:rFonts w:ascii="Arial" w:hAnsi="Arial" w:cs="Arial"/>
                <w:sz w:val="24"/>
                <w:szCs w:val="24"/>
              </w:rPr>
              <w:t>Maznica</w:t>
            </w:r>
            <w:proofErr w:type="spellEnd"/>
            <w:r>
              <w:rPr>
                <w:rFonts w:ascii="Arial" w:hAnsi="Arial" w:cs="Arial"/>
                <w:sz w:val="24"/>
                <w:szCs w:val="24"/>
              </w:rPr>
              <w:t xml:space="preserve">, Ulica kralja Tomislava do Savske ulice, Športska ulica, Školska ulica, Park hrvatskih branitelja, Dubrovačka ulica, Sajmišna ulica, Kolodvorska ulica od </w:t>
            </w:r>
            <w:proofErr w:type="spellStart"/>
            <w:r>
              <w:rPr>
                <w:rFonts w:ascii="Arial" w:hAnsi="Arial" w:cs="Arial"/>
                <w:sz w:val="24"/>
                <w:szCs w:val="24"/>
              </w:rPr>
              <w:t>Vulinčeve</w:t>
            </w:r>
            <w:proofErr w:type="spellEnd"/>
            <w:r>
              <w:rPr>
                <w:rFonts w:ascii="Arial" w:hAnsi="Arial" w:cs="Arial"/>
                <w:sz w:val="24"/>
                <w:szCs w:val="24"/>
              </w:rPr>
              <w:t xml:space="preserve"> ulice do Ulice Franje </w:t>
            </w:r>
            <w:proofErr w:type="spellStart"/>
            <w:r>
              <w:rPr>
                <w:rFonts w:ascii="Arial" w:hAnsi="Arial" w:cs="Arial"/>
                <w:sz w:val="24"/>
                <w:szCs w:val="24"/>
              </w:rPr>
              <w:t>Jurinca</w:t>
            </w:r>
            <w:proofErr w:type="spellEnd"/>
            <w:r>
              <w:rPr>
                <w:rFonts w:ascii="Arial" w:hAnsi="Arial" w:cs="Arial"/>
                <w:sz w:val="24"/>
                <w:szCs w:val="24"/>
              </w:rPr>
              <w:t xml:space="preserve">, Ulica Franje </w:t>
            </w:r>
            <w:proofErr w:type="spellStart"/>
            <w:r>
              <w:rPr>
                <w:rFonts w:ascii="Arial" w:hAnsi="Arial" w:cs="Arial"/>
                <w:sz w:val="24"/>
                <w:szCs w:val="24"/>
              </w:rPr>
              <w:t>Jurinca</w:t>
            </w:r>
            <w:proofErr w:type="spellEnd"/>
            <w:r>
              <w:rPr>
                <w:rFonts w:ascii="Arial" w:hAnsi="Arial" w:cs="Arial"/>
                <w:sz w:val="24"/>
                <w:szCs w:val="24"/>
              </w:rPr>
              <w:t xml:space="preserve"> do Etanske ceste, Ulica </w:t>
            </w:r>
            <w:proofErr w:type="spellStart"/>
            <w:r>
              <w:rPr>
                <w:rFonts w:ascii="Arial" w:hAnsi="Arial" w:cs="Arial"/>
                <w:sz w:val="24"/>
                <w:szCs w:val="24"/>
              </w:rPr>
              <w:t>ljudevita</w:t>
            </w:r>
            <w:proofErr w:type="spellEnd"/>
            <w:r>
              <w:rPr>
                <w:rFonts w:ascii="Arial" w:hAnsi="Arial" w:cs="Arial"/>
                <w:sz w:val="24"/>
                <w:szCs w:val="24"/>
              </w:rPr>
              <w:t xml:space="preserve"> Gaja, Ulica Milke Trnine, Ulica Stjepana </w:t>
            </w:r>
            <w:proofErr w:type="spellStart"/>
            <w:r>
              <w:rPr>
                <w:rFonts w:ascii="Arial" w:hAnsi="Arial" w:cs="Arial"/>
                <w:sz w:val="24"/>
                <w:szCs w:val="24"/>
              </w:rPr>
              <w:t>Majdeka</w:t>
            </w:r>
            <w:proofErr w:type="spellEnd"/>
            <w:r>
              <w:rPr>
                <w:rFonts w:ascii="Arial" w:hAnsi="Arial" w:cs="Arial"/>
                <w:sz w:val="24"/>
                <w:szCs w:val="24"/>
              </w:rPr>
              <w:t xml:space="preserve"> od Savske do Ulice 65. samostalnog bataljuna ZNG, </w:t>
            </w:r>
            <w:proofErr w:type="spellStart"/>
            <w:r>
              <w:rPr>
                <w:rFonts w:ascii="Arial" w:hAnsi="Arial" w:cs="Arial"/>
                <w:sz w:val="24"/>
                <w:szCs w:val="24"/>
              </w:rPr>
              <w:t>Vulinčeva</w:t>
            </w:r>
            <w:proofErr w:type="spellEnd"/>
            <w:r>
              <w:rPr>
                <w:rFonts w:ascii="Arial" w:hAnsi="Arial" w:cs="Arial"/>
                <w:sz w:val="24"/>
                <w:szCs w:val="24"/>
              </w:rPr>
              <w:t xml:space="preserve"> ulica, ulice u </w:t>
            </w:r>
            <w:proofErr w:type="spellStart"/>
            <w:r>
              <w:rPr>
                <w:rFonts w:ascii="Arial" w:hAnsi="Arial" w:cs="Arial"/>
                <w:sz w:val="24"/>
                <w:szCs w:val="24"/>
              </w:rPr>
              <w:t>niskoenergetskom</w:t>
            </w:r>
            <w:proofErr w:type="spellEnd"/>
            <w:r>
              <w:rPr>
                <w:rFonts w:ascii="Arial" w:hAnsi="Arial" w:cs="Arial"/>
                <w:sz w:val="24"/>
                <w:szCs w:val="24"/>
              </w:rPr>
              <w:t xml:space="preserve"> naselju Poljana</w:t>
            </w:r>
          </w:p>
          <w:p w:rsidR="00A52F61" w:rsidRDefault="00A52F61">
            <w:pPr>
              <w:spacing w:after="0" w:line="240" w:lineRule="auto"/>
              <w:rPr>
                <w:rFonts w:ascii="Arial" w:hAnsi="Arial" w:cs="Arial"/>
                <w:sz w:val="24"/>
                <w:szCs w:val="24"/>
              </w:rPr>
            </w:pPr>
          </w:p>
        </w:tc>
        <w:tc>
          <w:tcPr>
            <w:tcW w:w="3096"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r>
              <w:rPr>
                <w:rFonts w:ascii="Arial" w:hAnsi="Arial" w:cs="Arial"/>
                <w:sz w:val="24"/>
                <w:szCs w:val="24"/>
              </w:rPr>
              <w:t>1,00</w:t>
            </w:r>
          </w:p>
        </w:tc>
      </w:tr>
      <w:tr w:rsidR="00A52F61" w:rsidTr="00A52F61">
        <w:tc>
          <w:tcPr>
            <w:tcW w:w="152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center"/>
              <w:rPr>
                <w:rFonts w:ascii="Arial" w:hAnsi="Arial" w:cs="Arial"/>
                <w:sz w:val="24"/>
                <w:szCs w:val="24"/>
              </w:rPr>
            </w:pPr>
            <w:r>
              <w:rPr>
                <w:rFonts w:ascii="Arial" w:hAnsi="Arial" w:cs="Arial"/>
                <w:sz w:val="24"/>
                <w:szCs w:val="24"/>
              </w:rPr>
              <w:t>II</w:t>
            </w:r>
          </w:p>
        </w:tc>
        <w:tc>
          <w:tcPr>
            <w:tcW w:w="466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both"/>
              <w:rPr>
                <w:rFonts w:ascii="Arial" w:hAnsi="Arial" w:cs="Arial"/>
                <w:sz w:val="24"/>
                <w:szCs w:val="24"/>
              </w:rPr>
            </w:pPr>
            <w:r>
              <w:rPr>
                <w:rFonts w:ascii="Arial" w:hAnsi="Arial" w:cs="Arial"/>
                <w:sz w:val="24"/>
                <w:szCs w:val="24"/>
              </w:rPr>
              <w:t xml:space="preserve">Ulica kralja Tomislava od Savske ulice do pruge, Badalićeva ulica, Ulica Franje </w:t>
            </w:r>
            <w:proofErr w:type="spellStart"/>
            <w:r>
              <w:rPr>
                <w:rFonts w:ascii="Arial" w:hAnsi="Arial" w:cs="Arial"/>
                <w:sz w:val="24"/>
                <w:szCs w:val="24"/>
              </w:rPr>
              <w:lastRenderedPageBreak/>
              <w:t>Moguša</w:t>
            </w:r>
            <w:proofErr w:type="spellEnd"/>
            <w:r>
              <w:rPr>
                <w:rFonts w:ascii="Arial" w:hAnsi="Arial" w:cs="Arial"/>
                <w:sz w:val="24"/>
                <w:szCs w:val="24"/>
              </w:rPr>
              <w:t xml:space="preserve">, </w:t>
            </w:r>
            <w:proofErr w:type="spellStart"/>
            <w:r>
              <w:rPr>
                <w:rFonts w:ascii="Arial" w:hAnsi="Arial" w:cs="Arial"/>
                <w:sz w:val="24"/>
                <w:szCs w:val="24"/>
              </w:rPr>
              <w:t>Poljanska</w:t>
            </w:r>
            <w:proofErr w:type="spellEnd"/>
            <w:r>
              <w:rPr>
                <w:rFonts w:ascii="Arial" w:hAnsi="Arial" w:cs="Arial"/>
                <w:sz w:val="24"/>
                <w:szCs w:val="24"/>
              </w:rPr>
              <w:t xml:space="preserve"> ulica, Rudarska ulica, </w:t>
            </w:r>
            <w:proofErr w:type="spellStart"/>
            <w:r>
              <w:rPr>
                <w:rFonts w:ascii="Arial" w:hAnsi="Arial" w:cs="Arial"/>
                <w:sz w:val="24"/>
                <w:szCs w:val="24"/>
              </w:rPr>
              <w:t>Beliceva</w:t>
            </w:r>
            <w:proofErr w:type="spellEnd"/>
            <w:r>
              <w:rPr>
                <w:rFonts w:ascii="Arial" w:hAnsi="Arial" w:cs="Arial"/>
                <w:sz w:val="24"/>
                <w:szCs w:val="24"/>
              </w:rPr>
              <w:t xml:space="preserve"> ulica, Industrijska cesta, područje starog Ivanića</w:t>
            </w:r>
          </w:p>
        </w:tc>
        <w:tc>
          <w:tcPr>
            <w:tcW w:w="3096"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r>
              <w:rPr>
                <w:rFonts w:ascii="Arial" w:hAnsi="Arial" w:cs="Arial"/>
                <w:sz w:val="24"/>
                <w:szCs w:val="24"/>
              </w:rPr>
              <w:lastRenderedPageBreak/>
              <w:t>0,90</w:t>
            </w:r>
          </w:p>
        </w:tc>
      </w:tr>
      <w:tr w:rsidR="00A52F61" w:rsidTr="00A52F61">
        <w:tc>
          <w:tcPr>
            <w:tcW w:w="152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center"/>
              <w:rPr>
                <w:rFonts w:ascii="Arial" w:hAnsi="Arial" w:cs="Arial"/>
                <w:sz w:val="24"/>
                <w:szCs w:val="24"/>
              </w:rPr>
            </w:pPr>
            <w:r>
              <w:rPr>
                <w:rFonts w:ascii="Arial" w:hAnsi="Arial" w:cs="Arial"/>
                <w:sz w:val="24"/>
                <w:szCs w:val="24"/>
              </w:rPr>
              <w:lastRenderedPageBreak/>
              <w:t>III</w:t>
            </w:r>
          </w:p>
        </w:tc>
        <w:tc>
          <w:tcPr>
            <w:tcW w:w="466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both"/>
              <w:rPr>
                <w:rFonts w:ascii="Arial" w:hAnsi="Arial" w:cs="Arial"/>
                <w:sz w:val="24"/>
                <w:szCs w:val="24"/>
              </w:rPr>
            </w:pPr>
            <w:r>
              <w:rPr>
                <w:rFonts w:ascii="Arial" w:hAnsi="Arial" w:cs="Arial"/>
                <w:sz w:val="24"/>
                <w:szCs w:val="24"/>
              </w:rPr>
              <w:t>Preostale ulice u Ivanić-Gradu, osim onih koje su u IV zoni</w:t>
            </w:r>
          </w:p>
          <w:p w:rsidR="00A52F61" w:rsidRDefault="00A52F61">
            <w:pPr>
              <w:spacing w:after="0" w:line="240" w:lineRule="auto"/>
              <w:jc w:val="both"/>
              <w:rPr>
                <w:rFonts w:ascii="Arial" w:hAnsi="Arial" w:cs="Arial"/>
                <w:sz w:val="24"/>
                <w:szCs w:val="24"/>
              </w:rPr>
            </w:pPr>
            <w:r>
              <w:rPr>
                <w:rFonts w:ascii="Arial" w:hAnsi="Arial" w:cs="Arial"/>
                <w:sz w:val="24"/>
                <w:szCs w:val="24"/>
              </w:rPr>
              <w:t xml:space="preserve">Centar naselja </w:t>
            </w:r>
            <w:proofErr w:type="spellStart"/>
            <w:r>
              <w:rPr>
                <w:rFonts w:ascii="Arial" w:hAnsi="Arial" w:cs="Arial"/>
                <w:sz w:val="24"/>
                <w:szCs w:val="24"/>
              </w:rPr>
              <w:t>Graberje</w:t>
            </w:r>
            <w:proofErr w:type="spellEnd"/>
            <w:r>
              <w:rPr>
                <w:rFonts w:ascii="Arial" w:hAnsi="Arial" w:cs="Arial"/>
                <w:sz w:val="24"/>
                <w:szCs w:val="24"/>
              </w:rPr>
              <w:t xml:space="preserve"> Ivanićko</w:t>
            </w:r>
          </w:p>
          <w:p w:rsidR="00A52F61" w:rsidRDefault="00A52F61">
            <w:pPr>
              <w:spacing w:after="0" w:line="240" w:lineRule="auto"/>
              <w:jc w:val="both"/>
              <w:rPr>
                <w:rFonts w:ascii="Arial" w:hAnsi="Arial" w:cs="Arial"/>
                <w:sz w:val="24"/>
                <w:szCs w:val="24"/>
              </w:rPr>
            </w:pPr>
            <w:r>
              <w:rPr>
                <w:rFonts w:ascii="Arial" w:hAnsi="Arial" w:cs="Arial"/>
                <w:sz w:val="24"/>
                <w:szCs w:val="24"/>
              </w:rPr>
              <w:t xml:space="preserve">Savska ulica u Posavskim </w:t>
            </w:r>
            <w:proofErr w:type="spellStart"/>
            <w:r>
              <w:rPr>
                <w:rFonts w:ascii="Arial" w:hAnsi="Arial" w:cs="Arial"/>
                <w:sz w:val="24"/>
                <w:szCs w:val="24"/>
              </w:rPr>
              <w:t>Bregima</w:t>
            </w:r>
            <w:proofErr w:type="spellEnd"/>
          </w:p>
        </w:tc>
        <w:tc>
          <w:tcPr>
            <w:tcW w:w="3096"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r>
              <w:rPr>
                <w:rFonts w:ascii="Arial" w:hAnsi="Arial" w:cs="Arial"/>
                <w:sz w:val="24"/>
                <w:szCs w:val="24"/>
              </w:rPr>
              <w:t>0,80</w:t>
            </w:r>
          </w:p>
        </w:tc>
      </w:tr>
      <w:tr w:rsidR="00A52F61" w:rsidTr="00A52F61">
        <w:tc>
          <w:tcPr>
            <w:tcW w:w="152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center"/>
              <w:rPr>
                <w:rFonts w:ascii="Arial" w:hAnsi="Arial" w:cs="Arial"/>
                <w:sz w:val="24"/>
                <w:szCs w:val="24"/>
              </w:rPr>
            </w:pPr>
            <w:r>
              <w:rPr>
                <w:rFonts w:ascii="Arial" w:hAnsi="Arial" w:cs="Arial"/>
                <w:sz w:val="24"/>
                <w:szCs w:val="24"/>
              </w:rPr>
              <w:t>IV</w:t>
            </w:r>
          </w:p>
        </w:tc>
        <w:tc>
          <w:tcPr>
            <w:tcW w:w="466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Graberje</w:t>
            </w:r>
            <w:proofErr w:type="spellEnd"/>
            <w:r>
              <w:rPr>
                <w:rFonts w:ascii="Arial" w:hAnsi="Arial" w:cs="Arial"/>
                <w:sz w:val="24"/>
                <w:szCs w:val="24"/>
              </w:rPr>
              <w:t xml:space="preserve"> Ivanićko (osim centra naselja)</w:t>
            </w:r>
          </w:p>
          <w:p w:rsidR="00A52F61" w:rsidRDefault="00A52F61">
            <w:pPr>
              <w:spacing w:after="0" w:line="240" w:lineRule="auto"/>
              <w:jc w:val="both"/>
              <w:rPr>
                <w:rFonts w:ascii="Arial" w:hAnsi="Arial" w:cs="Arial"/>
                <w:sz w:val="24"/>
                <w:szCs w:val="24"/>
              </w:rPr>
            </w:pPr>
            <w:r>
              <w:rPr>
                <w:rFonts w:ascii="Arial" w:hAnsi="Arial" w:cs="Arial"/>
                <w:sz w:val="24"/>
                <w:szCs w:val="24"/>
              </w:rPr>
              <w:t xml:space="preserve">Posavski </w:t>
            </w:r>
            <w:proofErr w:type="spellStart"/>
            <w:r>
              <w:rPr>
                <w:rFonts w:ascii="Arial" w:hAnsi="Arial" w:cs="Arial"/>
                <w:sz w:val="24"/>
                <w:szCs w:val="24"/>
              </w:rPr>
              <w:t>Bregi</w:t>
            </w:r>
            <w:proofErr w:type="spellEnd"/>
            <w:r>
              <w:rPr>
                <w:rFonts w:ascii="Arial" w:hAnsi="Arial" w:cs="Arial"/>
                <w:sz w:val="24"/>
                <w:szCs w:val="24"/>
              </w:rPr>
              <w:t xml:space="preserve"> (osim Savske ulice)</w:t>
            </w:r>
          </w:p>
          <w:p w:rsidR="00A52F61" w:rsidRDefault="00A52F61">
            <w:pPr>
              <w:spacing w:after="0" w:line="240" w:lineRule="auto"/>
              <w:rPr>
                <w:rFonts w:ascii="Arial" w:hAnsi="Arial" w:cs="Arial"/>
                <w:sz w:val="24"/>
                <w:szCs w:val="24"/>
              </w:rPr>
            </w:pPr>
            <w:r>
              <w:rPr>
                <w:rFonts w:ascii="Arial" w:hAnsi="Arial" w:cs="Arial"/>
                <w:sz w:val="24"/>
                <w:szCs w:val="24"/>
              </w:rPr>
              <w:t xml:space="preserve">DIO NASELJA IVANIĆ-GRAD –Ulica Stjepana </w:t>
            </w:r>
            <w:proofErr w:type="spellStart"/>
            <w:r>
              <w:rPr>
                <w:rFonts w:ascii="Arial" w:hAnsi="Arial" w:cs="Arial"/>
                <w:sz w:val="24"/>
                <w:szCs w:val="24"/>
              </w:rPr>
              <w:t>Majdeka</w:t>
            </w:r>
            <w:proofErr w:type="spellEnd"/>
            <w:r>
              <w:rPr>
                <w:rFonts w:ascii="Arial" w:hAnsi="Arial" w:cs="Arial"/>
                <w:sz w:val="24"/>
                <w:szCs w:val="24"/>
              </w:rPr>
              <w:t xml:space="preserve"> od raskrižja s Ulicom 65. samostalnog bataljuna ZNG, </w:t>
            </w:r>
            <w:proofErr w:type="spellStart"/>
            <w:r>
              <w:rPr>
                <w:rFonts w:ascii="Arial" w:hAnsi="Arial" w:cs="Arial"/>
                <w:sz w:val="24"/>
                <w:szCs w:val="24"/>
              </w:rPr>
              <w:t>Kosničarska</w:t>
            </w:r>
            <w:proofErr w:type="spellEnd"/>
            <w:r>
              <w:rPr>
                <w:rFonts w:ascii="Arial" w:hAnsi="Arial" w:cs="Arial"/>
                <w:sz w:val="24"/>
                <w:szCs w:val="24"/>
              </w:rPr>
              <w:t xml:space="preserve"> ulica, Ulica Novo naselje, Duga ulica, Naftaška ulica, Nova ulica, </w:t>
            </w:r>
            <w:proofErr w:type="spellStart"/>
            <w:r>
              <w:rPr>
                <w:rFonts w:ascii="Arial" w:hAnsi="Arial" w:cs="Arial"/>
                <w:sz w:val="24"/>
                <w:szCs w:val="24"/>
              </w:rPr>
              <w:t>Žutička</w:t>
            </w:r>
            <w:proofErr w:type="spellEnd"/>
            <w:r>
              <w:rPr>
                <w:rFonts w:ascii="Arial" w:hAnsi="Arial" w:cs="Arial"/>
                <w:sz w:val="24"/>
                <w:szCs w:val="24"/>
              </w:rPr>
              <w:t xml:space="preserve"> ulica, Ulica vrba, Ulica Stjepana </w:t>
            </w:r>
            <w:proofErr w:type="spellStart"/>
            <w:r>
              <w:rPr>
                <w:rFonts w:ascii="Arial" w:hAnsi="Arial" w:cs="Arial"/>
                <w:sz w:val="24"/>
                <w:szCs w:val="24"/>
              </w:rPr>
              <w:t>Kelšina</w:t>
            </w:r>
            <w:proofErr w:type="spellEnd"/>
            <w:r>
              <w:rPr>
                <w:rFonts w:ascii="Arial" w:hAnsi="Arial" w:cs="Arial"/>
                <w:sz w:val="24"/>
                <w:szCs w:val="24"/>
              </w:rPr>
              <w:t xml:space="preserve">, </w:t>
            </w:r>
            <w:proofErr w:type="spellStart"/>
            <w:r>
              <w:rPr>
                <w:rFonts w:ascii="Arial" w:hAnsi="Arial" w:cs="Arial"/>
                <w:sz w:val="24"/>
                <w:szCs w:val="24"/>
              </w:rPr>
              <w:t>Kunekova</w:t>
            </w:r>
            <w:proofErr w:type="spellEnd"/>
            <w:r>
              <w:rPr>
                <w:rFonts w:ascii="Arial" w:hAnsi="Arial" w:cs="Arial"/>
                <w:sz w:val="24"/>
                <w:szCs w:val="24"/>
              </w:rPr>
              <w:t xml:space="preserve"> ulica, </w:t>
            </w:r>
            <w:proofErr w:type="spellStart"/>
            <w:r>
              <w:rPr>
                <w:rFonts w:ascii="Arial" w:hAnsi="Arial" w:cs="Arial"/>
                <w:sz w:val="24"/>
                <w:szCs w:val="24"/>
              </w:rPr>
              <w:t>Cepetarska</w:t>
            </w:r>
            <w:proofErr w:type="spellEnd"/>
            <w:r>
              <w:rPr>
                <w:rFonts w:ascii="Arial" w:hAnsi="Arial" w:cs="Arial"/>
                <w:sz w:val="24"/>
                <w:szCs w:val="24"/>
              </w:rPr>
              <w:t xml:space="preserve"> ulica, Lovačka ulica, Ulica Josipa </w:t>
            </w:r>
            <w:proofErr w:type="spellStart"/>
            <w:r>
              <w:rPr>
                <w:rFonts w:ascii="Arial" w:hAnsi="Arial" w:cs="Arial"/>
                <w:sz w:val="24"/>
                <w:szCs w:val="24"/>
              </w:rPr>
              <w:t>Jajčana</w:t>
            </w:r>
            <w:proofErr w:type="spellEnd"/>
            <w:r>
              <w:rPr>
                <w:rFonts w:ascii="Arial" w:hAnsi="Arial" w:cs="Arial"/>
                <w:sz w:val="24"/>
                <w:szCs w:val="24"/>
              </w:rPr>
              <w:t xml:space="preserve">, Odvojak </w:t>
            </w:r>
            <w:proofErr w:type="spellStart"/>
            <w:r>
              <w:rPr>
                <w:rFonts w:ascii="Arial" w:hAnsi="Arial" w:cs="Arial"/>
                <w:sz w:val="24"/>
                <w:szCs w:val="24"/>
              </w:rPr>
              <w:t>Kelšinove</w:t>
            </w:r>
            <w:proofErr w:type="spellEnd"/>
            <w:r>
              <w:rPr>
                <w:rFonts w:ascii="Arial" w:hAnsi="Arial" w:cs="Arial"/>
                <w:sz w:val="24"/>
                <w:szCs w:val="24"/>
              </w:rPr>
              <w:t xml:space="preserve"> ulice, Vatrogasna ulica,  </w:t>
            </w:r>
            <w:proofErr w:type="spellStart"/>
            <w:r>
              <w:rPr>
                <w:rFonts w:ascii="Arial" w:hAnsi="Arial" w:cs="Arial"/>
                <w:sz w:val="24"/>
                <w:szCs w:val="24"/>
              </w:rPr>
              <w:t>Zajčićeva</w:t>
            </w:r>
            <w:proofErr w:type="spellEnd"/>
            <w:r>
              <w:rPr>
                <w:rFonts w:ascii="Arial" w:hAnsi="Arial" w:cs="Arial"/>
                <w:sz w:val="24"/>
                <w:szCs w:val="24"/>
              </w:rPr>
              <w:t xml:space="preserve"> ulica, </w:t>
            </w:r>
            <w:proofErr w:type="spellStart"/>
            <w:r>
              <w:rPr>
                <w:rFonts w:ascii="Arial" w:hAnsi="Arial" w:cs="Arial"/>
                <w:sz w:val="24"/>
                <w:szCs w:val="24"/>
              </w:rPr>
              <w:t>Barilićeva</w:t>
            </w:r>
            <w:proofErr w:type="spellEnd"/>
            <w:r>
              <w:rPr>
                <w:rFonts w:ascii="Arial" w:hAnsi="Arial" w:cs="Arial"/>
                <w:sz w:val="24"/>
                <w:szCs w:val="24"/>
              </w:rPr>
              <w:t xml:space="preserve"> ulica, </w:t>
            </w:r>
            <w:proofErr w:type="spellStart"/>
            <w:r>
              <w:rPr>
                <w:rFonts w:ascii="Arial" w:hAnsi="Arial" w:cs="Arial"/>
                <w:sz w:val="24"/>
                <w:szCs w:val="24"/>
              </w:rPr>
              <w:t>Marekovićeva</w:t>
            </w:r>
            <w:proofErr w:type="spellEnd"/>
            <w:r>
              <w:rPr>
                <w:rFonts w:ascii="Arial" w:hAnsi="Arial" w:cs="Arial"/>
                <w:sz w:val="24"/>
                <w:szCs w:val="24"/>
              </w:rPr>
              <w:t xml:space="preserve"> ulica, </w:t>
            </w:r>
            <w:proofErr w:type="spellStart"/>
            <w:r>
              <w:rPr>
                <w:rFonts w:ascii="Arial" w:hAnsi="Arial" w:cs="Arial"/>
                <w:sz w:val="24"/>
                <w:szCs w:val="24"/>
              </w:rPr>
              <w:t>Jalševečka</w:t>
            </w:r>
            <w:proofErr w:type="spellEnd"/>
            <w:r>
              <w:rPr>
                <w:rFonts w:ascii="Arial" w:hAnsi="Arial" w:cs="Arial"/>
                <w:sz w:val="24"/>
                <w:szCs w:val="24"/>
              </w:rPr>
              <w:t xml:space="preserve"> ulica, Ulica </w:t>
            </w:r>
            <w:proofErr w:type="spellStart"/>
            <w:r>
              <w:rPr>
                <w:rFonts w:ascii="Arial" w:hAnsi="Arial" w:cs="Arial"/>
                <w:sz w:val="24"/>
                <w:szCs w:val="24"/>
              </w:rPr>
              <w:t>Zelenjak</w:t>
            </w:r>
            <w:proofErr w:type="spellEnd"/>
            <w:r>
              <w:rPr>
                <w:rFonts w:ascii="Arial" w:hAnsi="Arial" w:cs="Arial"/>
                <w:sz w:val="24"/>
                <w:szCs w:val="24"/>
              </w:rPr>
              <w:t xml:space="preserve">, </w:t>
            </w:r>
            <w:proofErr w:type="spellStart"/>
            <w:r>
              <w:rPr>
                <w:rFonts w:ascii="Arial" w:hAnsi="Arial" w:cs="Arial"/>
                <w:sz w:val="24"/>
                <w:szCs w:val="24"/>
              </w:rPr>
              <w:t>Dolanec</w:t>
            </w:r>
            <w:proofErr w:type="spellEnd"/>
            <w:r>
              <w:rPr>
                <w:rFonts w:ascii="Arial" w:hAnsi="Arial" w:cs="Arial"/>
                <w:sz w:val="24"/>
                <w:szCs w:val="24"/>
              </w:rPr>
              <w:t xml:space="preserve">, </w:t>
            </w:r>
            <w:proofErr w:type="spellStart"/>
            <w:r>
              <w:rPr>
                <w:rFonts w:ascii="Arial" w:hAnsi="Arial" w:cs="Arial"/>
                <w:sz w:val="24"/>
                <w:szCs w:val="24"/>
              </w:rPr>
              <w:t>Jalševečki</w:t>
            </w:r>
            <w:proofErr w:type="spellEnd"/>
            <w:r>
              <w:rPr>
                <w:rFonts w:ascii="Arial" w:hAnsi="Arial" w:cs="Arial"/>
                <w:sz w:val="24"/>
                <w:szCs w:val="24"/>
              </w:rPr>
              <w:t xml:space="preserve"> odvojak, Ulica Prkos, </w:t>
            </w:r>
            <w:proofErr w:type="spellStart"/>
            <w:r>
              <w:rPr>
                <w:rFonts w:ascii="Arial" w:hAnsi="Arial" w:cs="Arial"/>
                <w:sz w:val="24"/>
                <w:szCs w:val="24"/>
              </w:rPr>
              <w:t>Tratinska</w:t>
            </w:r>
            <w:proofErr w:type="spellEnd"/>
            <w:r>
              <w:rPr>
                <w:rFonts w:ascii="Arial" w:hAnsi="Arial" w:cs="Arial"/>
                <w:sz w:val="24"/>
                <w:szCs w:val="24"/>
              </w:rPr>
              <w:t xml:space="preserve"> ulica, Tomićeva ulica, Ulica braće Kalčić </w:t>
            </w:r>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Caginec</w:t>
            </w:r>
            <w:proofErr w:type="spellEnd"/>
          </w:p>
          <w:p w:rsidR="00A52F61" w:rsidRDefault="00A52F61">
            <w:pPr>
              <w:spacing w:after="0" w:line="240" w:lineRule="auto"/>
              <w:jc w:val="both"/>
              <w:rPr>
                <w:rFonts w:ascii="Arial" w:hAnsi="Arial" w:cs="Arial"/>
                <w:sz w:val="24"/>
                <w:szCs w:val="24"/>
              </w:rPr>
            </w:pPr>
            <w:r>
              <w:rPr>
                <w:rFonts w:ascii="Arial" w:hAnsi="Arial" w:cs="Arial"/>
                <w:sz w:val="24"/>
                <w:szCs w:val="24"/>
              </w:rPr>
              <w:t xml:space="preserve">Lijevi </w:t>
            </w:r>
            <w:proofErr w:type="spellStart"/>
            <w:r>
              <w:rPr>
                <w:rFonts w:ascii="Arial" w:hAnsi="Arial" w:cs="Arial"/>
                <w:sz w:val="24"/>
                <w:szCs w:val="24"/>
              </w:rPr>
              <w:t>Dubrovčak</w:t>
            </w:r>
            <w:proofErr w:type="spellEnd"/>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Topolje</w:t>
            </w:r>
            <w:proofErr w:type="spellEnd"/>
          </w:p>
          <w:p w:rsidR="00A52F61" w:rsidRDefault="00A52F61">
            <w:pPr>
              <w:spacing w:after="0" w:line="240" w:lineRule="auto"/>
              <w:jc w:val="both"/>
              <w:rPr>
                <w:rFonts w:ascii="Arial" w:hAnsi="Arial" w:cs="Arial"/>
                <w:sz w:val="24"/>
                <w:szCs w:val="24"/>
              </w:rPr>
            </w:pPr>
            <w:r>
              <w:rPr>
                <w:rFonts w:ascii="Arial" w:hAnsi="Arial" w:cs="Arial"/>
                <w:sz w:val="24"/>
                <w:szCs w:val="24"/>
              </w:rPr>
              <w:t xml:space="preserve">Ulica </w:t>
            </w:r>
            <w:proofErr w:type="spellStart"/>
            <w:r>
              <w:rPr>
                <w:rFonts w:ascii="Arial" w:hAnsi="Arial" w:cs="Arial"/>
                <w:sz w:val="24"/>
                <w:szCs w:val="24"/>
              </w:rPr>
              <w:t>Horčićke</w:t>
            </w:r>
            <w:proofErr w:type="spellEnd"/>
            <w:r>
              <w:rPr>
                <w:rFonts w:ascii="Arial" w:hAnsi="Arial" w:cs="Arial"/>
                <w:sz w:val="24"/>
                <w:szCs w:val="24"/>
              </w:rPr>
              <w:t xml:space="preserve"> u </w:t>
            </w:r>
            <w:proofErr w:type="spellStart"/>
            <w:r>
              <w:rPr>
                <w:rFonts w:ascii="Arial" w:hAnsi="Arial" w:cs="Arial"/>
                <w:sz w:val="24"/>
                <w:szCs w:val="24"/>
              </w:rPr>
              <w:t>Deanovcu</w:t>
            </w:r>
            <w:proofErr w:type="spellEnd"/>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Ivanićgradska</w:t>
            </w:r>
            <w:proofErr w:type="spellEnd"/>
            <w:r>
              <w:rPr>
                <w:rFonts w:ascii="Arial" w:hAnsi="Arial" w:cs="Arial"/>
                <w:sz w:val="24"/>
                <w:szCs w:val="24"/>
              </w:rPr>
              <w:t xml:space="preserve"> ulica u Šumećanima</w:t>
            </w:r>
          </w:p>
        </w:tc>
        <w:tc>
          <w:tcPr>
            <w:tcW w:w="3096"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r>
              <w:rPr>
                <w:rFonts w:ascii="Arial" w:hAnsi="Arial" w:cs="Arial"/>
                <w:sz w:val="24"/>
                <w:szCs w:val="24"/>
              </w:rPr>
              <w:t>0,70</w:t>
            </w:r>
          </w:p>
        </w:tc>
      </w:tr>
      <w:tr w:rsidR="00A52F61" w:rsidTr="00A52F61">
        <w:tc>
          <w:tcPr>
            <w:tcW w:w="152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center"/>
              <w:rPr>
                <w:rFonts w:ascii="Arial" w:hAnsi="Arial" w:cs="Arial"/>
                <w:sz w:val="24"/>
                <w:szCs w:val="24"/>
              </w:rPr>
            </w:pPr>
            <w:r>
              <w:rPr>
                <w:rFonts w:ascii="Arial" w:hAnsi="Arial" w:cs="Arial"/>
                <w:sz w:val="24"/>
                <w:szCs w:val="24"/>
              </w:rPr>
              <w:t>V</w:t>
            </w:r>
          </w:p>
        </w:tc>
        <w:tc>
          <w:tcPr>
            <w:tcW w:w="466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Deanovec</w:t>
            </w:r>
            <w:proofErr w:type="spellEnd"/>
            <w:r>
              <w:rPr>
                <w:rFonts w:ascii="Arial" w:hAnsi="Arial" w:cs="Arial"/>
                <w:sz w:val="24"/>
                <w:szCs w:val="24"/>
              </w:rPr>
              <w:t xml:space="preserve"> - ostale ulice</w:t>
            </w:r>
          </w:p>
          <w:p w:rsidR="00A52F61" w:rsidRDefault="00A52F61">
            <w:pPr>
              <w:spacing w:after="0" w:line="240" w:lineRule="auto"/>
              <w:jc w:val="both"/>
              <w:rPr>
                <w:rFonts w:ascii="Arial" w:hAnsi="Arial" w:cs="Arial"/>
                <w:sz w:val="24"/>
                <w:szCs w:val="24"/>
              </w:rPr>
            </w:pPr>
            <w:r>
              <w:rPr>
                <w:rFonts w:ascii="Arial" w:hAnsi="Arial" w:cs="Arial"/>
                <w:sz w:val="24"/>
                <w:szCs w:val="24"/>
              </w:rPr>
              <w:t>Šumećani - ostale ulice</w:t>
            </w:r>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Opatinec</w:t>
            </w:r>
            <w:proofErr w:type="spellEnd"/>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Derežani</w:t>
            </w:r>
            <w:proofErr w:type="spellEnd"/>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Trebovec</w:t>
            </w:r>
            <w:proofErr w:type="spellEnd"/>
          </w:p>
          <w:p w:rsidR="00A52F61" w:rsidRDefault="00A52F61">
            <w:pPr>
              <w:spacing w:after="0" w:line="240" w:lineRule="auto"/>
              <w:jc w:val="both"/>
              <w:rPr>
                <w:rFonts w:ascii="Arial" w:hAnsi="Arial" w:cs="Arial"/>
                <w:sz w:val="24"/>
                <w:szCs w:val="24"/>
              </w:rPr>
            </w:pPr>
            <w:r>
              <w:rPr>
                <w:rFonts w:ascii="Arial" w:hAnsi="Arial" w:cs="Arial"/>
                <w:sz w:val="24"/>
                <w:szCs w:val="24"/>
              </w:rPr>
              <w:t xml:space="preserve">Greda </w:t>
            </w:r>
            <w:proofErr w:type="spellStart"/>
            <w:r>
              <w:rPr>
                <w:rFonts w:ascii="Arial" w:hAnsi="Arial" w:cs="Arial"/>
                <w:sz w:val="24"/>
                <w:szCs w:val="24"/>
              </w:rPr>
              <w:t>Breška</w:t>
            </w:r>
            <w:proofErr w:type="spellEnd"/>
          </w:p>
          <w:p w:rsidR="00A52F61" w:rsidRDefault="00A52F61">
            <w:pPr>
              <w:spacing w:after="0" w:line="240" w:lineRule="auto"/>
              <w:jc w:val="both"/>
              <w:rPr>
                <w:rFonts w:ascii="Arial" w:hAnsi="Arial" w:cs="Arial"/>
                <w:sz w:val="24"/>
                <w:szCs w:val="24"/>
              </w:rPr>
            </w:pPr>
            <w:r>
              <w:rPr>
                <w:rFonts w:ascii="Arial" w:hAnsi="Arial" w:cs="Arial"/>
                <w:sz w:val="24"/>
                <w:szCs w:val="24"/>
              </w:rPr>
              <w:t xml:space="preserve">Zelina </w:t>
            </w:r>
            <w:proofErr w:type="spellStart"/>
            <w:r>
              <w:rPr>
                <w:rFonts w:ascii="Arial" w:hAnsi="Arial" w:cs="Arial"/>
                <w:sz w:val="24"/>
                <w:szCs w:val="24"/>
              </w:rPr>
              <w:t>Breška</w:t>
            </w:r>
            <w:proofErr w:type="spellEnd"/>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Šemovec</w:t>
            </w:r>
            <w:proofErr w:type="spellEnd"/>
            <w:r>
              <w:rPr>
                <w:rFonts w:ascii="Arial" w:hAnsi="Arial" w:cs="Arial"/>
                <w:sz w:val="24"/>
                <w:szCs w:val="24"/>
              </w:rPr>
              <w:t xml:space="preserve"> </w:t>
            </w:r>
            <w:proofErr w:type="spellStart"/>
            <w:r>
              <w:rPr>
                <w:rFonts w:ascii="Arial" w:hAnsi="Arial" w:cs="Arial"/>
                <w:sz w:val="24"/>
                <w:szCs w:val="24"/>
              </w:rPr>
              <w:t>Breški</w:t>
            </w:r>
            <w:proofErr w:type="spellEnd"/>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Zaklepica</w:t>
            </w:r>
            <w:proofErr w:type="spellEnd"/>
          </w:p>
        </w:tc>
        <w:tc>
          <w:tcPr>
            <w:tcW w:w="3096"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r>
              <w:rPr>
                <w:rFonts w:ascii="Arial" w:hAnsi="Arial" w:cs="Arial"/>
                <w:sz w:val="24"/>
                <w:szCs w:val="24"/>
              </w:rPr>
              <w:t>0,60</w:t>
            </w:r>
          </w:p>
        </w:tc>
      </w:tr>
      <w:tr w:rsidR="00A52F61" w:rsidTr="00A52F61">
        <w:tc>
          <w:tcPr>
            <w:tcW w:w="152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center"/>
              <w:rPr>
                <w:rFonts w:ascii="Arial" w:hAnsi="Arial" w:cs="Arial"/>
                <w:sz w:val="24"/>
                <w:szCs w:val="24"/>
              </w:rPr>
            </w:pPr>
            <w:r>
              <w:rPr>
                <w:rFonts w:ascii="Arial" w:hAnsi="Arial" w:cs="Arial"/>
                <w:sz w:val="24"/>
                <w:szCs w:val="24"/>
              </w:rPr>
              <w:t>VI</w:t>
            </w:r>
          </w:p>
        </w:tc>
        <w:tc>
          <w:tcPr>
            <w:tcW w:w="4666"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Prerovec</w:t>
            </w:r>
            <w:proofErr w:type="spellEnd"/>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Prečno</w:t>
            </w:r>
            <w:proofErr w:type="spellEnd"/>
          </w:p>
          <w:p w:rsidR="00A52F61" w:rsidRDefault="00A52F61">
            <w:pPr>
              <w:spacing w:after="0" w:line="240" w:lineRule="auto"/>
              <w:jc w:val="both"/>
              <w:rPr>
                <w:rFonts w:ascii="Arial" w:hAnsi="Arial" w:cs="Arial"/>
                <w:sz w:val="24"/>
                <w:szCs w:val="24"/>
              </w:rPr>
            </w:pPr>
            <w:proofErr w:type="spellStart"/>
            <w:r>
              <w:rPr>
                <w:rFonts w:ascii="Arial" w:hAnsi="Arial" w:cs="Arial"/>
                <w:sz w:val="24"/>
                <w:szCs w:val="24"/>
              </w:rPr>
              <w:t>Lepšić</w:t>
            </w:r>
            <w:proofErr w:type="spellEnd"/>
          </w:p>
        </w:tc>
        <w:tc>
          <w:tcPr>
            <w:tcW w:w="3096"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jc w:val="center"/>
              <w:rPr>
                <w:rFonts w:ascii="Arial" w:hAnsi="Arial" w:cs="Arial"/>
                <w:sz w:val="24"/>
                <w:szCs w:val="24"/>
              </w:rPr>
            </w:pPr>
          </w:p>
          <w:p w:rsidR="00A52F61" w:rsidRDefault="00A52F61">
            <w:pPr>
              <w:spacing w:after="0" w:line="240" w:lineRule="auto"/>
              <w:jc w:val="center"/>
              <w:rPr>
                <w:rFonts w:ascii="Arial" w:hAnsi="Arial" w:cs="Arial"/>
                <w:sz w:val="24"/>
                <w:szCs w:val="24"/>
              </w:rPr>
            </w:pPr>
            <w:r>
              <w:rPr>
                <w:rFonts w:ascii="Arial" w:hAnsi="Arial" w:cs="Arial"/>
                <w:sz w:val="24"/>
                <w:szCs w:val="24"/>
              </w:rPr>
              <w:t>0,50</w:t>
            </w:r>
          </w:p>
        </w:tc>
      </w:tr>
    </w:tbl>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14.</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Koeficijent namjene (Kn) iznosi kako slijedi:</w:t>
      </w:r>
    </w:p>
    <w:p w:rsidR="00A52F61" w:rsidRDefault="00A52F61" w:rsidP="00A52F61">
      <w:pPr>
        <w:numPr>
          <w:ilvl w:val="0"/>
          <w:numId w:val="7"/>
        </w:numPr>
        <w:spacing w:after="0" w:line="240" w:lineRule="auto"/>
        <w:jc w:val="both"/>
        <w:rPr>
          <w:rFonts w:ascii="Arial" w:hAnsi="Arial" w:cs="Arial"/>
          <w:sz w:val="24"/>
          <w:szCs w:val="24"/>
        </w:rPr>
      </w:pPr>
      <w:r>
        <w:rPr>
          <w:rFonts w:ascii="Arial" w:hAnsi="Arial" w:cs="Arial"/>
          <w:sz w:val="24"/>
          <w:szCs w:val="24"/>
        </w:rPr>
        <w:t>stambeni prostor i prostor koji koriste neprofitne organizacije</w:t>
      </w:r>
      <w:r>
        <w:rPr>
          <w:rFonts w:ascii="Arial" w:hAnsi="Arial" w:cs="Arial"/>
          <w:sz w:val="24"/>
          <w:szCs w:val="24"/>
        </w:rPr>
        <w:tab/>
      </w:r>
      <w:r>
        <w:rPr>
          <w:rFonts w:ascii="Arial" w:hAnsi="Arial" w:cs="Arial"/>
          <w:sz w:val="24"/>
          <w:szCs w:val="24"/>
        </w:rPr>
        <w:tab/>
        <w:t>1,00</w:t>
      </w:r>
    </w:p>
    <w:p w:rsidR="00A52F61" w:rsidRDefault="00A52F61" w:rsidP="00A52F61">
      <w:pPr>
        <w:numPr>
          <w:ilvl w:val="0"/>
          <w:numId w:val="7"/>
        </w:numPr>
        <w:spacing w:after="0" w:line="240" w:lineRule="auto"/>
        <w:jc w:val="both"/>
        <w:rPr>
          <w:rFonts w:ascii="Arial" w:hAnsi="Arial" w:cs="Arial"/>
          <w:sz w:val="24"/>
          <w:szCs w:val="24"/>
        </w:rPr>
      </w:pPr>
      <w:r>
        <w:rPr>
          <w:rFonts w:ascii="Arial" w:hAnsi="Arial" w:cs="Arial"/>
          <w:sz w:val="24"/>
          <w:szCs w:val="24"/>
        </w:rPr>
        <w:t>poslovni prostor koji služi za proizvodne djelatnosti</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2,30</w:t>
      </w:r>
    </w:p>
    <w:p w:rsidR="00A52F61" w:rsidRDefault="00A52F61" w:rsidP="00A52F61">
      <w:pPr>
        <w:numPr>
          <w:ilvl w:val="0"/>
          <w:numId w:val="7"/>
        </w:numPr>
        <w:spacing w:after="0" w:line="240" w:lineRule="auto"/>
        <w:jc w:val="both"/>
        <w:rPr>
          <w:rFonts w:ascii="Arial" w:hAnsi="Arial" w:cs="Arial"/>
          <w:sz w:val="24"/>
          <w:szCs w:val="24"/>
        </w:rPr>
      </w:pPr>
      <w:r>
        <w:rPr>
          <w:rFonts w:ascii="Arial" w:hAnsi="Arial" w:cs="Arial"/>
          <w:sz w:val="24"/>
          <w:szCs w:val="24"/>
        </w:rPr>
        <w:t>poslovni prostor koji služi za ostale djelatnosti</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2,50</w:t>
      </w:r>
    </w:p>
    <w:p w:rsidR="00A52F61" w:rsidRDefault="00A52F61" w:rsidP="00A52F61">
      <w:pPr>
        <w:numPr>
          <w:ilvl w:val="0"/>
          <w:numId w:val="7"/>
        </w:numPr>
        <w:spacing w:after="0" w:line="240" w:lineRule="auto"/>
        <w:jc w:val="both"/>
        <w:rPr>
          <w:rFonts w:ascii="Arial" w:hAnsi="Arial" w:cs="Arial"/>
          <w:sz w:val="24"/>
          <w:szCs w:val="24"/>
        </w:rPr>
      </w:pPr>
      <w:r>
        <w:rPr>
          <w:rFonts w:ascii="Arial" w:hAnsi="Arial" w:cs="Arial"/>
          <w:sz w:val="24"/>
          <w:szCs w:val="24"/>
        </w:rPr>
        <w:t>građevno zemljište koje služi u svrhu obavljanja poslovne djelatnosti    0,23</w:t>
      </w:r>
    </w:p>
    <w:p w:rsidR="00A52F61" w:rsidRDefault="00A52F61" w:rsidP="00A52F61">
      <w:pPr>
        <w:numPr>
          <w:ilvl w:val="0"/>
          <w:numId w:val="7"/>
        </w:numPr>
        <w:spacing w:after="0" w:line="240" w:lineRule="auto"/>
        <w:jc w:val="both"/>
        <w:rPr>
          <w:rFonts w:ascii="Arial" w:hAnsi="Arial" w:cs="Arial"/>
          <w:sz w:val="24"/>
          <w:szCs w:val="24"/>
        </w:rPr>
      </w:pPr>
      <w:r>
        <w:rPr>
          <w:rFonts w:ascii="Arial" w:hAnsi="Arial" w:cs="Arial"/>
          <w:sz w:val="24"/>
          <w:szCs w:val="24"/>
        </w:rPr>
        <w:t>neizgrađeno građevno zemljište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0,05</w:t>
      </w:r>
    </w:p>
    <w:p w:rsidR="00A52F61" w:rsidRDefault="00A52F61" w:rsidP="00A52F61">
      <w:pPr>
        <w:numPr>
          <w:ilvl w:val="0"/>
          <w:numId w:val="7"/>
        </w:numPr>
        <w:spacing w:after="0" w:line="240" w:lineRule="auto"/>
        <w:jc w:val="both"/>
        <w:rPr>
          <w:rFonts w:ascii="Arial" w:hAnsi="Arial" w:cs="Arial"/>
          <w:sz w:val="24"/>
          <w:szCs w:val="24"/>
        </w:rPr>
      </w:pPr>
      <w:r>
        <w:rPr>
          <w:rFonts w:ascii="Arial" w:hAnsi="Arial" w:cs="Arial"/>
          <w:sz w:val="24"/>
          <w:szCs w:val="24"/>
        </w:rPr>
        <w:lastRenderedPageBreak/>
        <w:t>garažni prostor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1,00</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numPr>
          <w:ilvl w:val="0"/>
          <w:numId w:val="1"/>
        </w:numPr>
        <w:spacing w:after="0" w:line="240" w:lineRule="auto"/>
        <w:ind w:left="709" w:hanging="425"/>
        <w:jc w:val="both"/>
        <w:rPr>
          <w:rFonts w:ascii="Arial" w:hAnsi="Arial" w:cs="Arial"/>
          <w:sz w:val="24"/>
          <w:szCs w:val="24"/>
        </w:rPr>
      </w:pPr>
      <w:r>
        <w:rPr>
          <w:rFonts w:ascii="Arial" w:hAnsi="Arial" w:cs="Arial"/>
          <w:sz w:val="24"/>
          <w:szCs w:val="24"/>
        </w:rPr>
        <w:t>OSLOBOĐENJE I DJELOMIČNO OSLOBOĐENJE OD OBVEZE PLAĆANJA KOMUNALNE NAKNADE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15.</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Komunalna naknada ne plaća se za sljedeće:</w:t>
      </w:r>
    </w:p>
    <w:p w:rsidR="00A52F61" w:rsidRDefault="00A52F61" w:rsidP="00A52F61">
      <w:pPr>
        <w:numPr>
          <w:ilvl w:val="0"/>
          <w:numId w:val="8"/>
        </w:numPr>
        <w:spacing w:after="0" w:line="240" w:lineRule="auto"/>
        <w:jc w:val="both"/>
        <w:rPr>
          <w:rFonts w:ascii="Arial" w:hAnsi="Arial" w:cs="Arial"/>
          <w:sz w:val="24"/>
          <w:szCs w:val="24"/>
        </w:rPr>
      </w:pPr>
      <w:r>
        <w:rPr>
          <w:rFonts w:ascii="Arial" w:hAnsi="Arial" w:cs="Arial"/>
          <w:sz w:val="24"/>
          <w:szCs w:val="24"/>
        </w:rPr>
        <w:t>nekretnine koje služe vjerskim zajednicama za obavljanje vjerske djelatnosti,</w:t>
      </w:r>
    </w:p>
    <w:p w:rsidR="00A52F61" w:rsidRDefault="00A52F61" w:rsidP="00A52F61">
      <w:pPr>
        <w:numPr>
          <w:ilvl w:val="0"/>
          <w:numId w:val="8"/>
        </w:numPr>
        <w:spacing w:after="0" w:line="240" w:lineRule="auto"/>
        <w:jc w:val="both"/>
        <w:rPr>
          <w:rFonts w:ascii="Arial" w:hAnsi="Arial" w:cs="Arial"/>
          <w:sz w:val="24"/>
          <w:szCs w:val="24"/>
        </w:rPr>
      </w:pPr>
      <w:r>
        <w:rPr>
          <w:rFonts w:ascii="Arial" w:hAnsi="Arial" w:cs="Arial"/>
          <w:sz w:val="24"/>
          <w:szCs w:val="24"/>
        </w:rPr>
        <w:t>nekretnine koje su u vlasništvu Grada Ivanić-Grada,</w:t>
      </w:r>
    </w:p>
    <w:p w:rsidR="00A52F61" w:rsidRDefault="00A52F61" w:rsidP="00A52F61">
      <w:pPr>
        <w:numPr>
          <w:ilvl w:val="0"/>
          <w:numId w:val="8"/>
        </w:numPr>
        <w:spacing w:after="0" w:line="240" w:lineRule="auto"/>
        <w:jc w:val="both"/>
        <w:rPr>
          <w:rFonts w:ascii="Arial" w:hAnsi="Arial" w:cs="Arial"/>
          <w:sz w:val="24"/>
          <w:szCs w:val="24"/>
        </w:rPr>
      </w:pPr>
      <w:r>
        <w:rPr>
          <w:rFonts w:ascii="Arial" w:hAnsi="Arial" w:cs="Arial"/>
          <w:sz w:val="24"/>
          <w:szCs w:val="24"/>
        </w:rPr>
        <w:t>nekretnine koje su u vlasništvu trgovačkih društava kojih je osnivač Grad Ivanić-Grad,</w:t>
      </w:r>
    </w:p>
    <w:p w:rsidR="00A52F61" w:rsidRDefault="00A52F61" w:rsidP="00A52F61">
      <w:pPr>
        <w:numPr>
          <w:ilvl w:val="0"/>
          <w:numId w:val="8"/>
        </w:numPr>
        <w:spacing w:after="0" w:line="240" w:lineRule="auto"/>
        <w:jc w:val="both"/>
        <w:rPr>
          <w:rFonts w:ascii="Arial" w:hAnsi="Arial" w:cs="Arial"/>
          <w:sz w:val="24"/>
          <w:szCs w:val="24"/>
        </w:rPr>
      </w:pPr>
      <w:r>
        <w:rPr>
          <w:rFonts w:ascii="Arial" w:hAnsi="Arial" w:cs="Arial"/>
          <w:sz w:val="24"/>
          <w:szCs w:val="24"/>
        </w:rPr>
        <w:t>nekretnine koje su u vlasništvu ustanova kojih je osnivač Grad Ivanić-Grad,</w:t>
      </w:r>
    </w:p>
    <w:p w:rsidR="00A52F61" w:rsidRDefault="00A52F61" w:rsidP="00A52F61">
      <w:pPr>
        <w:numPr>
          <w:ilvl w:val="0"/>
          <w:numId w:val="8"/>
        </w:numPr>
        <w:spacing w:after="0" w:line="240" w:lineRule="auto"/>
        <w:jc w:val="both"/>
        <w:rPr>
          <w:rFonts w:ascii="Arial" w:hAnsi="Arial" w:cs="Arial"/>
          <w:sz w:val="24"/>
          <w:szCs w:val="24"/>
        </w:rPr>
      </w:pPr>
      <w:r>
        <w:rPr>
          <w:rFonts w:ascii="Arial" w:hAnsi="Arial" w:cs="Arial"/>
          <w:sz w:val="24"/>
          <w:szCs w:val="24"/>
        </w:rPr>
        <w:t>nekretnine čije se održavanje plaća iz Proračuna Grada Ivanić-Grada,</w:t>
      </w:r>
    </w:p>
    <w:p w:rsidR="00A52F61" w:rsidRDefault="00A52F61" w:rsidP="00A52F61">
      <w:pPr>
        <w:numPr>
          <w:ilvl w:val="0"/>
          <w:numId w:val="8"/>
        </w:numPr>
        <w:spacing w:after="0" w:line="240" w:lineRule="auto"/>
        <w:jc w:val="both"/>
        <w:rPr>
          <w:rFonts w:ascii="Arial" w:hAnsi="Arial" w:cs="Arial"/>
          <w:sz w:val="24"/>
          <w:szCs w:val="24"/>
        </w:rPr>
      </w:pPr>
      <w:r>
        <w:rPr>
          <w:rFonts w:ascii="Arial" w:hAnsi="Arial" w:cs="Arial"/>
          <w:sz w:val="24"/>
          <w:szCs w:val="24"/>
        </w:rPr>
        <w:t>nekretnine utvrđene posebnom odlukom Gradskog vijeća,</w:t>
      </w:r>
    </w:p>
    <w:p w:rsidR="00A52F61" w:rsidRDefault="00A52F61" w:rsidP="00A52F61">
      <w:pPr>
        <w:numPr>
          <w:ilvl w:val="0"/>
          <w:numId w:val="8"/>
        </w:numPr>
        <w:spacing w:after="0" w:line="240" w:lineRule="auto"/>
        <w:jc w:val="both"/>
        <w:rPr>
          <w:rFonts w:ascii="Arial" w:hAnsi="Arial" w:cs="Arial"/>
          <w:sz w:val="24"/>
          <w:szCs w:val="24"/>
        </w:rPr>
      </w:pPr>
      <w:r>
        <w:rPr>
          <w:rFonts w:ascii="Arial" w:hAnsi="Arial" w:cs="Arial"/>
          <w:sz w:val="24"/>
          <w:szCs w:val="24"/>
        </w:rPr>
        <w:t>nekretnine oslobođene plaćanja komunalne naknade u skladu s posebnim propisima.</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16.</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Za poslovni prostor i građevno zemljište koje služi u svrhu obavljanja poslovne djelatnosti, u slučaju kada se poslovna djelatnost ne obavlja više od 6 mjeseci, koeficijent namjene umanjuje se za 50%, ali ne može biti manji od koeficijenta namjene za stambeni prostor, odnosno koeficijenta namjene za neizgrađeno građevno zemljište.</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Za umanjenje obveze, obveznik plaćanja komunalne naknade podnosi zahtjev nadležnom upravnom odjelu.</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Uz zahtjev obveznik obavezno prilaže potvrdu nadležne Porezne uprave kojom dokazuje neobavljanje poslovne djelatnosti.</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17.</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Komunalnu naknadu za stambeni prostor ne plaćaju sljedeće kategorije građana:</w:t>
      </w:r>
    </w:p>
    <w:p w:rsidR="00A52F61" w:rsidRDefault="00A52F61" w:rsidP="00A52F61">
      <w:pPr>
        <w:numPr>
          <w:ilvl w:val="0"/>
          <w:numId w:val="9"/>
        </w:numPr>
        <w:spacing w:after="0" w:line="240" w:lineRule="auto"/>
        <w:jc w:val="both"/>
        <w:rPr>
          <w:rFonts w:ascii="Arial" w:hAnsi="Arial" w:cs="Arial"/>
          <w:sz w:val="24"/>
          <w:szCs w:val="24"/>
        </w:rPr>
      </w:pPr>
      <w:r>
        <w:rPr>
          <w:rFonts w:ascii="Arial" w:hAnsi="Arial" w:cs="Arial"/>
          <w:sz w:val="24"/>
          <w:szCs w:val="24"/>
        </w:rPr>
        <w:t>obveznik koji živi sam, a čija visina prihoda ne prelazi 1.300,00 kuna mjesečno i nema drugih primanja;</w:t>
      </w:r>
    </w:p>
    <w:p w:rsidR="00A52F61" w:rsidRDefault="00A52F61" w:rsidP="00A52F61">
      <w:pPr>
        <w:numPr>
          <w:ilvl w:val="0"/>
          <w:numId w:val="9"/>
        </w:numPr>
        <w:spacing w:after="0" w:line="240" w:lineRule="auto"/>
        <w:jc w:val="both"/>
        <w:rPr>
          <w:rFonts w:ascii="Arial" w:hAnsi="Arial" w:cs="Arial"/>
          <w:sz w:val="24"/>
          <w:szCs w:val="24"/>
        </w:rPr>
      </w:pPr>
      <w:r>
        <w:rPr>
          <w:rFonts w:ascii="Arial" w:hAnsi="Arial" w:cs="Arial"/>
          <w:sz w:val="24"/>
          <w:szCs w:val="24"/>
        </w:rPr>
        <w:t>obveznik koji živi u zajedničkom domaćinstvu sa supružnikom i/ili drugim članovima obitelji, a primanja po članu ne prelaze 800,00 kuna mjesečno;</w:t>
      </w:r>
    </w:p>
    <w:p w:rsidR="00A52F61" w:rsidRDefault="00A52F61" w:rsidP="00A52F61">
      <w:pPr>
        <w:numPr>
          <w:ilvl w:val="0"/>
          <w:numId w:val="9"/>
        </w:numPr>
        <w:spacing w:after="0" w:line="240" w:lineRule="auto"/>
        <w:jc w:val="both"/>
        <w:rPr>
          <w:rFonts w:ascii="Arial" w:hAnsi="Arial" w:cs="Arial"/>
          <w:sz w:val="24"/>
          <w:szCs w:val="24"/>
        </w:rPr>
      </w:pPr>
      <w:r>
        <w:rPr>
          <w:rFonts w:ascii="Arial" w:hAnsi="Arial" w:cs="Arial"/>
          <w:sz w:val="24"/>
          <w:szCs w:val="24"/>
        </w:rPr>
        <w:t>obveznik stariji od 65. godina, koji nema nužno potrebnih prihoda za život, a u kućanstvu živi sam;</w:t>
      </w:r>
    </w:p>
    <w:p w:rsidR="00A52F61" w:rsidRDefault="00A52F61" w:rsidP="00A52F61">
      <w:pPr>
        <w:numPr>
          <w:ilvl w:val="0"/>
          <w:numId w:val="9"/>
        </w:numPr>
        <w:spacing w:after="0" w:line="240" w:lineRule="auto"/>
        <w:jc w:val="both"/>
        <w:rPr>
          <w:rFonts w:ascii="Arial" w:hAnsi="Arial" w:cs="Arial"/>
          <w:sz w:val="24"/>
          <w:szCs w:val="24"/>
        </w:rPr>
      </w:pPr>
      <w:r>
        <w:rPr>
          <w:rFonts w:ascii="Arial" w:hAnsi="Arial" w:cs="Arial"/>
          <w:sz w:val="24"/>
          <w:szCs w:val="24"/>
        </w:rPr>
        <w:t>korisnik pomoći za uzdržavanje ostvarene sukladno odredbama Zakona o socijalnoj skrbi,</w:t>
      </w:r>
    </w:p>
    <w:p w:rsidR="00A52F61" w:rsidRDefault="00A52F61" w:rsidP="00A52F61">
      <w:pPr>
        <w:spacing w:after="0" w:line="240" w:lineRule="auto"/>
        <w:ind w:left="360" w:firstLine="348"/>
        <w:jc w:val="both"/>
        <w:rPr>
          <w:rFonts w:ascii="Arial" w:hAnsi="Arial" w:cs="Arial"/>
          <w:sz w:val="24"/>
          <w:szCs w:val="24"/>
        </w:rPr>
      </w:pPr>
      <w:r>
        <w:rPr>
          <w:rFonts w:ascii="Arial" w:hAnsi="Arial" w:cs="Arial"/>
          <w:sz w:val="24"/>
          <w:szCs w:val="24"/>
        </w:rPr>
        <w:t>Kao dokaz za ispunjavanje uvjeta potrebno je priložiti sljedeću dokumentaciju:</w:t>
      </w:r>
    </w:p>
    <w:p w:rsidR="00A52F61" w:rsidRDefault="00A52F61" w:rsidP="00A52F61">
      <w:pPr>
        <w:numPr>
          <w:ilvl w:val="0"/>
          <w:numId w:val="10"/>
        </w:numPr>
        <w:spacing w:after="0" w:line="240" w:lineRule="auto"/>
        <w:jc w:val="both"/>
        <w:rPr>
          <w:rFonts w:ascii="Arial" w:hAnsi="Arial" w:cs="Arial"/>
          <w:sz w:val="24"/>
          <w:szCs w:val="24"/>
        </w:rPr>
      </w:pPr>
      <w:r>
        <w:rPr>
          <w:rFonts w:ascii="Arial" w:hAnsi="Arial" w:cs="Arial"/>
          <w:sz w:val="24"/>
          <w:szCs w:val="24"/>
        </w:rPr>
        <w:t>preslika osobne iskaznice,</w:t>
      </w:r>
    </w:p>
    <w:p w:rsidR="00A52F61" w:rsidRDefault="00A52F61" w:rsidP="00A52F61">
      <w:pPr>
        <w:numPr>
          <w:ilvl w:val="0"/>
          <w:numId w:val="10"/>
        </w:numPr>
        <w:spacing w:after="0" w:line="240" w:lineRule="auto"/>
        <w:jc w:val="both"/>
        <w:rPr>
          <w:rFonts w:ascii="Arial" w:hAnsi="Arial" w:cs="Arial"/>
          <w:sz w:val="24"/>
          <w:szCs w:val="24"/>
        </w:rPr>
      </w:pPr>
      <w:r>
        <w:rPr>
          <w:rFonts w:ascii="Arial" w:hAnsi="Arial" w:cs="Arial"/>
          <w:sz w:val="24"/>
          <w:szCs w:val="24"/>
        </w:rPr>
        <w:t>dokaz o redovnim primanjima za sve članove zajedničkog domaćinstva - zadnji odrezak od mirovine, prosjek plaće u posljednja tri mjeseca, uvjerenje Zavoda za zapošljavanje,</w:t>
      </w:r>
    </w:p>
    <w:p w:rsidR="00A52F61" w:rsidRDefault="00A52F61" w:rsidP="00A52F61">
      <w:pPr>
        <w:numPr>
          <w:ilvl w:val="0"/>
          <w:numId w:val="10"/>
        </w:numPr>
        <w:spacing w:after="0" w:line="240" w:lineRule="auto"/>
        <w:jc w:val="both"/>
        <w:rPr>
          <w:rFonts w:ascii="Arial" w:hAnsi="Arial" w:cs="Arial"/>
          <w:sz w:val="24"/>
          <w:szCs w:val="24"/>
        </w:rPr>
      </w:pPr>
      <w:r>
        <w:rPr>
          <w:rFonts w:ascii="Arial" w:hAnsi="Arial" w:cs="Arial"/>
          <w:sz w:val="24"/>
          <w:szCs w:val="24"/>
        </w:rPr>
        <w:t>potvrda Porezne uprave o ostvarenom dohotku za prethodnu godinu za sve punoljetne članove domaćinstva,</w:t>
      </w:r>
    </w:p>
    <w:p w:rsidR="00A52F61" w:rsidRDefault="00A52F61" w:rsidP="00A52F61">
      <w:pPr>
        <w:numPr>
          <w:ilvl w:val="0"/>
          <w:numId w:val="10"/>
        </w:numPr>
        <w:spacing w:after="0" w:line="240" w:lineRule="auto"/>
        <w:jc w:val="both"/>
        <w:rPr>
          <w:rFonts w:ascii="Arial" w:hAnsi="Arial" w:cs="Arial"/>
          <w:sz w:val="24"/>
          <w:szCs w:val="24"/>
        </w:rPr>
      </w:pPr>
      <w:r>
        <w:rPr>
          <w:rFonts w:ascii="Arial" w:hAnsi="Arial" w:cs="Arial"/>
          <w:sz w:val="24"/>
          <w:szCs w:val="24"/>
        </w:rPr>
        <w:lastRenderedPageBreak/>
        <w:t>izjava o stanovanju u zajedničkom domaćinstvu,</w:t>
      </w:r>
    </w:p>
    <w:p w:rsidR="00A52F61" w:rsidRDefault="00A52F61" w:rsidP="00A52F61">
      <w:pPr>
        <w:numPr>
          <w:ilvl w:val="0"/>
          <w:numId w:val="10"/>
        </w:numPr>
        <w:spacing w:after="0" w:line="240" w:lineRule="auto"/>
        <w:jc w:val="both"/>
        <w:rPr>
          <w:rFonts w:ascii="Arial" w:hAnsi="Arial" w:cs="Arial"/>
          <w:sz w:val="24"/>
          <w:szCs w:val="24"/>
        </w:rPr>
      </w:pPr>
      <w:r>
        <w:rPr>
          <w:rFonts w:ascii="Arial" w:hAnsi="Arial" w:cs="Arial"/>
          <w:sz w:val="24"/>
          <w:szCs w:val="24"/>
        </w:rPr>
        <w:t>rješenje Centra za socijalnu skrb za obveznika komunalne naknade koji je korisnik pomoći za uzdržavanje.</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Grad Ivanić-Grad će, po službenoj dužnosti, od nadležne policijske postaje pribaviti podatke o broju članova zajedničkog domaćinstva za svakog podnositelja zahtjeva.</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Zahtjev za oslobođenje od plaćanja podnosi se do 30. lipnja za tekuću godinu.</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O zahtjevu nadležni upravni odjel donosi rješenje.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18.</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Za vlastiti novoizgrađeni poslovni prostor i građevno zemljište koje služi u svrhu obavljanja poslovne djelatnosti, obveznik plaćanja komunalne naknade ostvaruje oslobođenje od plaćanja komunalne naknade na sljedeći način:</w:t>
      </w:r>
    </w:p>
    <w:p w:rsidR="00A52F61" w:rsidRDefault="00A52F61" w:rsidP="00A52F61">
      <w:pPr>
        <w:numPr>
          <w:ilvl w:val="0"/>
          <w:numId w:val="11"/>
        </w:numPr>
        <w:spacing w:after="0" w:line="240" w:lineRule="auto"/>
        <w:jc w:val="both"/>
        <w:rPr>
          <w:rFonts w:ascii="Arial" w:hAnsi="Arial" w:cs="Arial"/>
          <w:sz w:val="24"/>
          <w:szCs w:val="24"/>
        </w:rPr>
      </w:pPr>
      <w:r>
        <w:rPr>
          <w:rFonts w:ascii="Arial" w:hAnsi="Arial" w:cs="Arial"/>
          <w:sz w:val="24"/>
          <w:szCs w:val="24"/>
        </w:rPr>
        <w:t>za prvu godinu rada u tom prostoru oslobađa se plaćanja komunalne naknade u iznosu 100%,</w:t>
      </w:r>
    </w:p>
    <w:p w:rsidR="00A52F61" w:rsidRDefault="00A52F61" w:rsidP="00A52F61">
      <w:pPr>
        <w:numPr>
          <w:ilvl w:val="0"/>
          <w:numId w:val="11"/>
        </w:numPr>
        <w:spacing w:after="0" w:line="240" w:lineRule="auto"/>
        <w:jc w:val="both"/>
        <w:rPr>
          <w:rFonts w:ascii="Arial" w:hAnsi="Arial" w:cs="Arial"/>
          <w:sz w:val="24"/>
          <w:szCs w:val="24"/>
        </w:rPr>
      </w:pPr>
      <w:r>
        <w:rPr>
          <w:rFonts w:ascii="Arial" w:hAnsi="Arial" w:cs="Arial"/>
          <w:sz w:val="24"/>
          <w:szCs w:val="24"/>
        </w:rPr>
        <w:t>za drugu godinu rada u tom prostoru djelomično se oslobađa plaćanja komunalne naknade u iznosu 50%,</w:t>
      </w:r>
    </w:p>
    <w:p w:rsidR="00A52F61" w:rsidRDefault="00A52F61" w:rsidP="00A52F61">
      <w:pPr>
        <w:numPr>
          <w:ilvl w:val="0"/>
          <w:numId w:val="11"/>
        </w:numPr>
        <w:spacing w:after="0" w:line="240" w:lineRule="auto"/>
        <w:jc w:val="both"/>
        <w:rPr>
          <w:rFonts w:ascii="Arial" w:hAnsi="Arial" w:cs="Arial"/>
          <w:sz w:val="24"/>
          <w:szCs w:val="24"/>
        </w:rPr>
      </w:pPr>
      <w:r>
        <w:rPr>
          <w:rFonts w:ascii="Arial" w:hAnsi="Arial" w:cs="Arial"/>
          <w:sz w:val="24"/>
          <w:szCs w:val="24"/>
        </w:rPr>
        <w:t xml:space="preserve">za treću godinu rada u tom prostoru djelomično se oslobađa plaćanja komunalne naknade u iznosu 25%. </w:t>
      </w:r>
    </w:p>
    <w:p w:rsidR="00A52F61" w:rsidRDefault="00A52F61" w:rsidP="00A52F61">
      <w:pPr>
        <w:spacing w:after="0" w:line="240" w:lineRule="auto"/>
        <w:ind w:firstLine="708"/>
        <w:jc w:val="both"/>
        <w:rPr>
          <w:rFonts w:ascii="Arial" w:hAnsi="Arial" w:cs="Arial"/>
          <w:sz w:val="24"/>
          <w:szCs w:val="24"/>
        </w:rPr>
      </w:pPr>
      <w:r>
        <w:rPr>
          <w:rFonts w:ascii="Arial" w:hAnsi="Arial" w:cs="Arial"/>
          <w:sz w:val="24"/>
          <w:szCs w:val="24"/>
        </w:rPr>
        <w:t>Uz zahtjev, obveznik obavezno prilaže uporabnu dozvolu.</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O zahtjevu nadležni upravni odjel donosi rješenje.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19.</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Iznos sredstava za koja će, temeljem izdanih rješenja u skladu s člankom 17. i 18. ove Odluke, biti smanjen prihod komunalne naknade osigurat će se u Proračunu Grada Ivanić-Grada.</w:t>
      </w:r>
    </w:p>
    <w:p w:rsidR="00A52F61" w:rsidRDefault="00A52F61" w:rsidP="00A52F61">
      <w:pPr>
        <w:spacing w:after="0" w:line="240" w:lineRule="auto"/>
        <w:jc w:val="both"/>
        <w:rPr>
          <w:rFonts w:ascii="Arial" w:hAnsi="Arial" w:cs="Arial"/>
          <w:sz w:val="24"/>
          <w:szCs w:val="24"/>
        </w:rPr>
      </w:pPr>
    </w:p>
    <w:p w:rsidR="00A52F61" w:rsidRDefault="00A52F61" w:rsidP="00A52F61">
      <w:pPr>
        <w:numPr>
          <w:ilvl w:val="0"/>
          <w:numId w:val="1"/>
        </w:numPr>
        <w:spacing w:after="0" w:line="240" w:lineRule="auto"/>
        <w:jc w:val="both"/>
        <w:rPr>
          <w:rFonts w:ascii="Arial" w:hAnsi="Arial" w:cs="Arial"/>
          <w:sz w:val="24"/>
          <w:szCs w:val="24"/>
        </w:rPr>
      </w:pPr>
      <w:r>
        <w:rPr>
          <w:rFonts w:ascii="Arial" w:hAnsi="Arial" w:cs="Arial"/>
          <w:sz w:val="24"/>
          <w:szCs w:val="24"/>
        </w:rPr>
        <w:t xml:space="preserve">      KAZNENE ODREDBE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20.</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Obveznik koji ne postupi u skladu s odredbom članka 8. kaznit će se kaznom u iznosu godišnje komunalne naknade.</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r>
    </w:p>
    <w:p w:rsidR="00A52F61" w:rsidRDefault="00A52F61" w:rsidP="00A52F61">
      <w:pPr>
        <w:numPr>
          <w:ilvl w:val="0"/>
          <w:numId w:val="1"/>
        </w:numPr>
        <w:spacing w:after="0" w:line="240" w:lineRule="auto"/>
        <w:jc w:val="both"/>
        <w:rPr>
          <w:rFonts w:ascii="Arial" w:hAnsi="Arial" w:cs="Arial"/>
          <w:sz w:val="24"/>
          <w:szCs w:val="24"/>
        </w:rPr>
      </w:pPr>
      <w:r>
        <w:rPr>
          <w:rFonts w:ascii="Arial" w:hAnsi="Arial" w:cs="Arial"/>
          <w:sz w:val="24"/>
          <w:szCs w:val="24"/>
        </w:rPr>
        <w:t>PRIJELAZNE I ZAVRŠNE ODREDBE</w:t>
      </w:r>
    </w:p>
    <w:p w:rsidR="00A52F61" w:rsidRDefault="00A52F61" w:rsidP="00A52F61">
      <w:pPr>
        <w:spacing w:after="0" w:line="240" w:lineRule="auto"/>
        <w:ind w:left="1080"/>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21.</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Stupanjem na snagu ove Odluke prestaje važiti Odluka o komunalnoj naknadi (Službeni glasnik, broj 06/04 i 01/05).</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Članak 22.</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ab/>
        <w:t>Ova Odluka stupa na snagu osmog dana od dana objave u Službenom glasniku Grada Ivanić-Grada.</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REPUBLIKA HRVATSKA</w:t>
      </w:r>
    </w:p>
    <w:p w:rsidR="00A52F61" w:rsidRDefault="00A52F61" w:rsidP="00A52F61">
      <w:pPr>
        <w:spacing w:after="0" w:line="240" w:lineRule="auto"/>
        <w:jc w:val="center"/>
        <w:rPr>
          <w:rFonts w:ascii="Arial" w:hAnsi="Arial" w:cs="Arial"/>
          <w:sz w:val="24"/>
          <w:szCs w:val="24"/>
        </w:rPr>
      </w:pPr>
      <w:r>
        <w:rPr>
          <w:rFonts w:ascii="Arial" w:hAnsi="Arial" w:cs="Arial"/>
          <w:sz w:val="24"/>
          <w:szCs w:val="24"/>
        </w:rPr>
        <w:lastRenderedPageBreak/>
        <w:t>ZAGREBAČKA ŽUPANIJA</w:t>
      </w: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GRAD IVANIĆ-GRAD</w:t>
      </w:r>
    </w:p>
    <w:p w:rsidR="00A52F61" w:rsidRDefault="00A52F61" w:rsidP="00A52F61">
      <w:pPr>
        <w:spacing w:after="0" w:line="240" w:lineRule="auto"/>
        <w:jc w:val="center"/>
        <w:rPr>
          <w:rFonts w:ascii="Arial" w:hAnsi="Arial" w:cs="Arial"/>
          <w:sz w:val="24"/>
          <w:szCs w:val="24"/>
        </w:rPr>
      </w:pPr>
      <w:r>
        <w:rPr>
          <w:rFonts w:ascii="Arial" w:hAnsi="Arial" w:cs="Arial"/>
          <w:sz w:val="24"/>
          <w:szCs w:val="24"/>
        </w:rPr>
        <w:t>GRADSKO VIJEĆE</w:t>
      </w: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KLASA: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Predsjednik Gradskog vijeća:</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URBROJ:</w:t>
      </w:r>
    </w:p>
    <w:p w:rsidR="00A52F61" w:rsidRDefault="00A52F61" w:rsidP="00A52F61">
      <w:pPr>
        <w:spacing w:after="0" w:line="240" w:lineRule="auto"/>
        <w:jc w:val="both"/>
        <w:rPr>
          <w:rFonts w:ascii="Arial" w:hAnsi="Arial" w:cs="Arial"/>
          <w:sz w:val="24"/>
          <w:szCs w:val="24"/>
        </w:rPr>
      </w:pPr>
      <w:r>
        <w:rPr>
          <w:rFonts w:ascii="Arial" w:hAnsi="Arial" w:cs="Arial"/>
          <w:sz w:val="24"/>
          <w:szCs w:val="24"/>
        </w:rPr>
        <w:t>Ivanić-Grad, ____ 2014.</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Željko Pongrac, pravnik kriminalist</w:t>
      </w:r>
      <w:r>
        <w:rPr>
          <w:rFonts w:ascii="Arial" w:hAnsi="Arial" w:cs="Arial"/>
          <w:sz w:val="24"/>
          <w:szCs w:val="24"/>
        </w:rPr>
        <w:tab/>
      </w:r>
      <w:r>
        <w:rPr>
          <w:rFonts w:ascii="Arial" w:hAnsi="Arial" w:cs="Arial"/>
          <w:sz w:val="24"/>
          <w:szCs w:val="24"/>
        </w:rPr>
        <w:tab/>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center"/>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p w:rsidR="00A52F61" w:rsidRDefault="00A52F61" w:rsidP="00A52F61">
      <w:pPr>
        <w:spacing w:after="0" w:line="240" w:lineRule="auto"/>
        <w:ind w:left="36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A52F61" w:rsidTr="00A52F61">
        <w:tc>
          <w:tcPr>
            <w:tcW w:w="4644"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rPr>
                <w:rFonts w:ascii="Arial" w:hAnsi="Arial" w:cs="Arial"/>
                <w:b/>
                <w:color w:val="000000"/>
                <w:sz w:val="24"/>
                <w:szCs w:val="24"/>
                <w:lang w:eastAsia="hr-HR"/>
              </w:rPr>
            </w:pPr>
            <w:r>
              <w:rPr>
                <w:rFonts w:ascii="Arial" w:hAnsi="Arial" w:cs="Arial"/>
                <w:b/>
                <w:color w:val="000000"/>
                <w:sz w:val="24"/>
                <w:szCs w:val="24"/>
                <w:lang w:eastAsia="hr-HR"/>
              </w:rPr>
              <w:lastRenderedPageBreak/>
              <w:t>PREDMET:</w:t>
            </w:r>
          </w:p>
          <w:p w:rsidR="00A52F61" w:rsidRDefault="00A52F61">
            <w:pPr>
              <w:spacing w:after="0" w:line="240" w:lineRule="auto"/>
              <w:rPr>
                <w:rFonts w:ascii="Arial"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jc w:val="both"/>
              <w:rPr>
                <w:rFonts w:ascii="Arial" w:hAnsi="Arial" w:cs="Arial"/>
                <w:sz w:val="24"/>
                <w:szCs w:val="24"/>
              </w:rPr>
            </w:pPr>
            <w:r>
              <w:rPr>
                <w:rFonts w:ascii="Arial" w:hAnsi="Arial" w:cs="Arial"/>
                <w:color w:val="000000"/>
                <w:sz w:val="24"/>
                <w:szCs w:val="24"/>
                <w:lang w:eastAsia="hr-HR"/>
              </w:rPr>
              <w:t xml:space="preserve">Prijedlog Odluke </w:t>
            </w:r>
            <w:r>
              <w:rPr>
                <w:rFonts w:ascii="Arial" w:hAnsi="Arial" w:cs="Arial"/>
                <w:sz w:val="24"/>
                <w:szCs w:val="24"/>
              </w:rPr>
              <w:t>o komunalnoj naknadi</w:t>
            </w:r>
          </w:p>
          <w:p w:rsidR="00A52F61" w:rsidRDefault="00A52F61">
            <w:pPr>
              <w:spacing w:after="0" w:line="240" w:lineRule="auto"/>
              <w:rPr>
                <w:rFonts w:ascii="Arial" w:hAnsi="Arial" w:cs="Arial"/>
                <w:color w:val="000000"/>
                <w:sz w:val="24"/>
                <w:szCs w:val="24"/>
                <w:lang w:eastAsia="hr-HR"/>
              </w:rPr>
            </w:pPr>
          </w:p>
        </w:tc>
      </w:tr>
      <w:tr w:rsidR="00A52F61" w:rsidTr="00A52F61">
        <w:tc>
          <w:tcPr>
            <w:tcW w:w="4644"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rPr>
                <w:rFonts w:ascii="Arial" w:hAnsi="Arial" w:cs="Arial"/>
                <w:b/>
                <w:color w:val="000000"/>
                <w:sz w:val="24"/>
                <w:szCs w:val="24"/>
                <w:lang w:eastAsia="hr-HR"/>
              </w:rPr>
            </w:pPr>
          </w:p>
          <w:p w:rsidR="00A52F61" w:rsidRDefault="00A52F61">
            <w:pPr>
              <w:spacing w:after="0" w:line="240" w:lineRule="auto"/>
              <w:rPr>
                <w:rFonts w:ascii="Arial" w:hAnsi="Arial" w:cs="Arial"/>
                <w:b/>
                <w:color w:val="000000"/>
                <w:sz w:val="24"/>
                <w:szCs w:val="24"/>
                <w:lang w:eastAsia="hr-HR"/>
              </w:rPr>
            </w:pPr>
            <w:r>
              <w:rPr>
                <w:rFonts w:ascii="Arial" w:hAnsi="Arial" w:cs="Arial"/>
                <w:b/>
                <w:color w:val="000000"/>
                <w:sz w:val="24"/>
                <w:szCs w:val="24"/>
                <w:lang w:eastAsia="hr-HR"/>
              </w:rPr>
              <w:t>PRAVNI TEMELJ:</w:t>
            </w:r>
          </w:p>
          <w:p w:rsidR="00A52F61" w:rsidRDefault="00A52F61">
            <w:pPr>
              <w:spacing w:after="0" w:line="240" w:lineRule="auto"/>
              <w:rPr>
                <w:rFonts w:ascii="Arial"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jc w:val="both"/>
              <w:rPr>
                <w:rFonts w:ascii="Arial" w:hAnsi="Arial" w:cs="Arial"/>
                <w:color w:val="000000"/>
                <w:sz w:val="24"/>
                <w:szCs w:val="24"/>
                <w:lang w:eastAsia="hr-HR"/>
              </w:rPr>
            </w:pPr>
            <w:r>
              <w:rPr>
                <w:rFonts w:ascii="Arial" w:hAnsi="Arial" w:cs="Arial"/>
                <w:sz w:val="24"/>
                <w:szCs w:val="24"/>
              </w:rPr>
              <w:t>Članak  23. Zakona o komunalnom gospodarstvu (Narodne novine, broj 36/95, 70/97, 128/99, 57/00, 129/00, 59/01, 26/03, 82/04, 110/04, 178/04, 38/09, 79/09, 153/09, 49/11, 84/11, 90/11, 144/12, 94/13 i 153/13) i članak 35. Statuta Grada Ivanić-Grada (Službeni glasnik, broj 02/14)</w:t>
            </w:r>
          </w:p>
        </w:tc>
      </w:tr>
      <w:tr w:rsidR="00A52F61" w:rsidTr="00A52F61">
        <w:tc>
          <w:tcPr>
            <w:tcW w:w="4644"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rPr>
                <w:rFonts w:ascii="Arial" w:hAnsi="Arial" w:cs="Arial"/>
                <w:b/>
                <w:color w:val="000000"/>
                <w:sz w:val="24"/>
                <w:szCs w:val="24"/>
                <w:lang w:eastAsia="hr-HR"/>
              </w:rPr>
            </w:pPr>
          </w:p>
          <w:p w:rsidR="00A52F61" w:rsidRDefault="00A52F61">
            <w:pPr>
              <w:spacing w:after="0" w:line="240" w:lineRule="auto"/>
              <w:rPr>
                <w:rFonts w:ascii="Arial" w:hAnsi="Arial" w:cs="Arial"/>
                <w:b/>
                <w:color w:val="000000"/>
                <w:sz w:val="24"/>
                <w:szCs w:val="24"/>
                <w:lang w:eastAsia="hr-HR"/>
              </w:rPr>
            </w:pPr>
            <w:r>
              <w:rPr>
                <w:rFonts w:ascii="Arial" w:hAnsi="Arial" w:cs="Arial"/>
                <w:b/>
                <w:color w:val="000000"/>
                <w:sz w:val="24"/>
                <w:szCs w:val="24"/>
                <w:lang w:eastAsia="hr-HR"/>
              </w:rPr>
              <w:t>STRUČNA OBRADA:</w:t>
            </w:r>
          </w:p>
          <w:p w:rsidR="00A52F61" w:rsidRDefault="00A52F61">
            <w:pPr>
              <w:spacing w:after="0" w:line="240" w:lineRule="auto"/>
              <w:rPr>
                <w:rFonts w:ascii="Arial" w:hAnsi="Arial" w:cs="Arial"/>
                <w:b/>
                <w:color w:val="000000"/>
                <w:sz w:val="24"/>
                <w:szCs w:val="24"/>
                <w:lang w:eastAsia="hr-HR"/>
              </w:rPr>
            </w:pPr>
          </w:p>
          <w:p w:rsidR="00A52F61" w:rsidRDefault="00A52F61">
            <w:pPr>
              <w:spacing w:after="0" w:line="240" w:lineRule="auto"/>
              <w:rPr>
                <w:rFonts w:ascii="Arial"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A52F61" w:rsidRDefault="00A52F61">
            <w:pPr>
              <w:spacing w:after="0" w:line="240" w:lineRule="auto"/>
              <w:rPr>
                <w:rFonts w:ascii="Arial" w:hAnsi="Arial" w:cs="Arial"/>
                <w:color w:val="000000"/>
                <w:sz w:val="24"/>
                <w:szCs w:val="24"/>
                <w:lang w:eastAsia="hr-HR"/>
              </w:rPr>
            </w:pPr>
            <w:r>
              <w:rPr>
                <w:rFonts w:ascii="Arial" w:hAnsi="Arial" w:cs="Arial"/>
                <w:color w:val="000000"/>
                <w:sz w:val="24"/>
                <w:szCs w:val="24"/>
                <w:lang w:eastAsia="hr-HR"/>
              </w:rPr>
              <w:t xml:space="preserve">Upravni odjel za financije, gospodarstvo, komunalno gospodarstvo i prostorno planiranje </w:t>
            </w:r>
          </w:p>
        </w:tc>
      </w:tr>
      <w:tr w:rsidR="00A52F61" w:rsidTr="00A52F61">
        <w:tc>
          <w:tcPr>
            <w:tcW w:w="4644"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rPr>
                <w:rFonts w:ascii="Arial" w:hAnsi="Arial" w:cs="Arial"/>
                <w:b/>
                <w:color w:val="000000"/>
                <w:sz w:val="24"/>
                <w:szCs w:val="24"/>
                <w:lang w:eastAsia="hr-HR"/>
              </w:rPr>
            </w:pPr>
          </w:p>
          <w:p w:rsidR="00A52F61" w:rsidRDefault="00A52F61">
            <w:pPr>
              <w:spacing w:after="0" w:line="240" w:lineRule="auto"/>
              <w:rPr>
                <w:rFonts w:ascii="Arial" w:hAnsi="Arial" w:cs="Arial"/>
                <w:b/>
                <w:color w:val="000000"/>
                <w:sz w:val="24"/>
                <w:szCs w:val="24"/>
                <w:lang w:eastAsia="hr-HR"/>
              </w:rPr>
            </w:pPr>
            <w:r>
              <w:rPr>
                <w:rFonts w:ascii="Arial" w:hAnsi="Arial" w:cs="Arial"/>
                <w:b/>
                <w:color w:val="000000"/>
                <w:sz w:val="24"/>
                <w:szCs w:val="24"/>
                <w:lang w:eastAsia="hr-HR"/>
              </w:rPr>
              <w:t>NADLEŽNOST ZA DONOŠENJE:</w:t>
            </w:r>
          </w:p>
          <w:p w:rsidR="00A52F61" w:rsidRDefault="00A52F61">
            <w:pPr>
              <w:spacing w:after="0" w:line="240" w:lineRule="auto"/>
              <w:rPr>
                <w:rFonts w:ascii="Arial" w:hAnsi="Arial" w:cs="Arial"/>
                <w:b/>
                <w:color w:val="000000"/>
                <w:sz w:val="24"/>
                <w:szCs w:val="24"/>
                <w:lang w:eastAsia="hr-HR"/>
              </w:rPr>
            </w:pPr>
          </w:p>
          <w:p w:rsidR="00A52F61" w:rsidRDefault="00A52F61">
            <w:pPr>
              <w:spacing w:after="0" w:line="240" w:lineRule="auto"/>
              <w:rPr>
                <w:rFonts w:ascii="Arial"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A52F61" w:rsidRDefault="00A52F61">
            <w:pPr>
              <w:spacing w:after="0" w:line="240" w:lineRule="auto"/>
              <w:rPr>
                <w:rFonts w:ascii="Arial" w:hAnsi="Arial" w:cs="Arial"/>
                <w:color w:val="000000"/>
                <w:sz w:val="24"/>
                <w:szCs w:val="24"/>
                <w:lang w:eastAsia="hr-HR"/>
              </w:rPr>
            </w:pPr>
          </w:p>
          <w:p w:rsidR="00A52F61" w:rsidRDefault="00A52F61">
            <w:pPr>
              <w:spacing w:after="0" w:line="240" w:lineRule="auto"/>
              <w:rPr>
                <w:rFonts w:ascii="Arial" w:hAnsi="Arial" w:cs="Arial"/>
                <w:color w:val="000000"/>
                <w:sz w:val="24"/>
                <w:szCs w:val="24"/>
                <w:lang w:eastAsia="hr-HR"/>
              </w:rPr>
            </w:pPr>
            <w:r>
              <w:rPr>
                <w:rFonts w:ascii="Arial" w:hAnsi="Arial" w:cs="Arial"/>
                <w:color w:val="000000"/>
                <w:sz w:val="24"/>
                <w:szCs w:val="24"/>
                <w:lang w:eastAsia="hr-HR"/>
              </w:rPr>
              <w:t>Gradsko vijeće Grada Ivanić-Grada</w:t>
            </w:r>
          </w:p>
        </w:tc>
      </w:tr>
    </w:tbl>
    <w:p w:rsidR="00A52F61" w:rsidRDefault="00A52F61" w:rsidP="00A52F61">
      <w:pPr>
        <w:spacing w:after="0" w:line="240" w:lineRule="auto"/>
        <w:rPr>
          <w:rFonts w:ascii="Arial" w:eastAsia="Times New Roman" w:hAnsi="Arial" w:cs="Arial"/>
          <w:b/>
          <w:sz w:val="24"/>
          <w:szCs w:val="24"/>
          <w:lang w:eastAsia="hr-HR"/>
        </w:rPr>
      </w:pPr>
    </w:p>
    <w:p w:rsidR="00A52F61" w:rsidRDefault="00A52F61" w:rsidP="00A52F61">
      <w:pPr>
        <w:spacing w:after="0" w:line="240" w:lineRule="auto"/>
        <w:rPr>
          <w:rFonts w:ascii="Arial" w:eastAsia="Times New Roman" w:hAnsi="Arial" w:cs="Arial"/>
          <w:sz w:val="24"/>
          <w:szCs w:val="24"/>
          <w:lang w:eastAsia="hr-HR"/>
        </w:rPr>
      </w:pPr>
      <w:r>
        <w:rPr>
          <w:rFonts w:ascii="Arial" w:eastAsia="Times New Roman" w:hAnsi="Arial" w:cs="Arial"/>
          <w:b/>
          <w:sz w:val="24"/>
          <w:szCs w:val="24"/>
          <w:lang w:eastAsia="hr-HR"/>
        </w:rPr>
        <w:t>OBRAZLOŽENJE: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Zakon o komunalnom gospodarstvu (Narodne novine, broj 36/95, 70/97, 128/99, 57/00, 129/00, 59/01, 26/03, 82/04, 110/04, 178/04, 38/09, 79/09, 153/09, 49/11, 84/11, 90/11, 144/12, 94/13 i 153/13) člancima 22. do 29. uređuje područje komunalne naknade.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Odluka o komunalnoj naknadi Grada Ivanić-Grada donesena je 2004. godine te je izmijenjena 2005. godine.</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U prove</w:t>
      </w:r>
      <w:r w:rsidR="00BB71CA">
        <w:rPr>
          <w:rFonts w:ascii="Arial" w:hAnsi="Arial" w:cs="Arial"/>
          <w:sz w:val="24"/>
          <w:szCs w:val="24"/>
        </w:rPr>
        <w:t>dbi Odluke o komunalnoj naknadi</w:t>
      </w:r>
      <w:r>
        <w:rPr>
          <w:rFonts w:ascii="Arial" w:hAnsi="Arial" w:cs="Arial"/>
          <w:sz w:val="24"/>
          <w:szCs w:val="24"/>
        </w:rPr>
        <w:t xml:space="preserve"> ukazala se potreba za donošenjem nove s obzirom na sljedeće nužne izmjene:</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u odluku je potrebno uvrstiti kako komunalnu naknadu, osim vlasnika, plaćaju i korisnici te je detaljno obrazloženo kada plaćaju vlasnici, a kada korisnici,</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bilo je nužno utvrditi kada nastaje obveza plaćanja komunalne naknade, te kada ista obveza prestaje,</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dodane su građevine za koje se plaća komunalna naknada te je utvrđeno svrsishodnim uvrstiti u obračun komunalne naknade i garažne prostore i neizgrađeno građevno zemljište, a što je propisano odredbom članka 22. Zakona o komunalnom gospodarstvu,</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 xml:space="preserve">utvrđene su izmjene u zonama na području Grada, na način da su pojedine ulice i dijelovi naselja, stavljeni u višu ili nižu zonu, ovisno o </w:t>
      </w:r>
      <w:proofErr w:type="spellStart"/>
      <w:r>
        <w:rPr>
          <w:rFonts w:ascii="Arial" w:hAnsi="Arial" w:cs="Arial"/>
          <w:sz w:val="24"/>
          <w:szCs w:val="24"/>
        </w:rPr>
        <w:t>stuipnju</w:t>
      </w:r>
      <w:proofErr w:type="spellEnd"/>
      <w:r>
        <w:rPr>
          <w:rFonts w:ascii="Arial" w:hAnsi="Arial" w:cs="Arial"/>
          <w:sz w:val="24"/>
          <w:szCs w:val="24"/>
        </w:rPr>
        <w:t xml:space="preserve"> izgrađenosti komunalne infrastrukture,</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koeficijent namjene za poslovni prostor koji služi za poslovne djelatnosti povećan je s 2,00 na 2,30,</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koeficijent namjene za poslovni prostor koji služi za ostale djelatnosti povećan je s 2,00 na 2,50,</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koeficijent namjene za građevno zemljište koje služi u svrhu obavljanja poslovne djelatnosti povećan je s 0,2 na 0,23</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koeficijent namjene za garažni prostor utvrđen je te iznosi 1,00,</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lastRenderedPageBreak/>
        <w:t>koeficijent namjene za neizgrađeno građevno zemljište utvrđen je te iznosi 0,05,</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 xml:space="preserve">proširen je broj nekretnina za koje se ne plaća komunalna naknada, a sve u skladu s dosadašnjom praksom u gradu te komunalnu naknadu ne plaćaju: </w:t>
      </w:r>
      <w:proofErr w:type="spellStart"/>
      <w:r>
        <w:rPr>
          <w:rFonts w:ascii="Arial" w:hAnsi="Arial" w:cs="Arial"/>
          <w:sz w:val="24"/>
          <w:szCs w:val="24"/>
        </w:rPr>
        <w:t>t.d</w:t>
      </w:r>
      <w:proofErr w:type="spellEnd"/>
      <w:r>
        <w:rPr>
          <w:rFonts w:ascii="Arial" w:hAnsi="Arial" w:cs="Arial"/>
          <w:sz w:val="24"/>
          <w:szCs w:val="24"/>
        </w:rPr>
        <w:t>. kojih je osnivač grad, ustanove kojih je osnivač grad te nekretnine čije se održavanje plaća iz proračuna grada,</w:t>
      </w:r>
    </w:p>
    <w:p w:rsidR="00A52F61" w:rsidRDefault="00A52F61" w:rsidP="00A52F61">
      <w:pPr>
        <w:numPr>
          <w:ilvl w:val="0"/>
          <w:numId w:val="12"/>
        </w:numPr>
        <w:spacing w:after="0" w:line="240" w:lineRule="auto"/>
        <w:jc w:val="both"/>
        <w:rPr>
          <w:rFonts w:ascii="Arial" w:hAnsi="Arial" w:cs="Arial"/>
          <w:sz w:val="24"/>
          <w:szCs w:val="24"/>
        </w:rPr>
      </w:pPr>
      <w:r>
        <w:rPr>
          <w:rFonts w:ascii="Arial" w:hAnsi="Arial" w:cs="Arial"/>
          <w:sz w:val="24"/>
          <w:szCs w:val="24"/>
        </w:rPr>
        <w:t>utvrđene su olakšice za novoizgrađeni poslovni prostor na način da tijekom tri godine, vlasnik istoga ostvaruje popust od 100% iznosa komunalne naknade (prva godina), popust od 50% (druga godina) te popust od 25% (treća godina).</w:t>
      </w:r>
    </w:p>
    <w:p w:rsidR="00A52F61" w:rsidRDefault="00A52F61" w:rsidP="00A52F61">
      <w:pPr>
        <w:spacing w:after="0" w:line="240" w:lineRule="auto"/>
        <w:jc w:val="both"/>
        <w:rPr>
          <w:rFonts w:ascii="Arial" w:hAnsi="Arial" w:cs="Arial"/>
          <w:sz w:val="24"/>
          <w:szCs w:val="24"/>
        </w:rPr>
      </w:pPr>
    </w:p>
    <w:p w:rsidR="00A52F61" w:rsidRDefault="00A52F61" w:rsidP="00A52F61">
      <w:pPr>
        <w:spacing w:after="0" w:line="240" w:lineRule="auto"/>
        <w:jc w:val="both"/>
        <w:rPr>
          <w:rFonts w:ascii="Arial" w:hAnsi="Arial" w:cs="Arial"/>
          <w:sz w:val="24"/>
          <w:szCs w:val="24"/>
        </w:rPr>
      </w:pPr>
      <w:r>
        <w:rPr>
          <w:rFonts w:ascii="Arial" w:hAnsi="Arial" w:cs="Arial"/>
          <w:sz w:val="24"/>
          <w:szCs w:val="24"/>
        </w:rPr>
        <w:t xml:space="preserve">Obzirom na važnost izmjena, predlažemo donošenje nove Odluke o komunalnoj naknadi </w:t>
      </w:r>
      <w:r w:rsidR="00BB71CA">
        <w:rPr>
          <w:rFonts w:ascii="Arial" w:hAnsi="Arial" w:cs="Arial"/>
          <w:sz w:val="24"/>
          <w:szCs w:val="24"/>
        </w:rPr>
        <w:t>te</w:t>
      </w:r>
      <w:bookmarkStart w:id="0" w:name="_GoBack"/>
      <w:bookmarkEnd w:id="0"/>
      <w:r>
        <w:rPr>
          <w:rFonts w:ascii="Arial" w:hAnsi="Arial" w:cs="Arial"/>
          <w:sz w:val="24"/>
          <w:szCs w:val="24"/>
        </w:rPr>
        <w:t xml:space="preserve"> predlažemo Gradskom vijeću usvajanje iste. </w:t>
      </w:r>
    </w:p>
    <w:p w:rsidR="00D55FB1" w:rsidRDefault="00D55FB1"/>
    <w:sectPr w:rsidR="00D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86735"/>
    <w:multiLevelType w:val="hybridMultilevel"/>
    <w:tmpl w:val="440A91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nsid w:val="240453C5"/>
    <w:multiLevelType w:val="hybridMultilevel"/>
    <w:tmpl w:val="1ED64B80"/>
    <w:lvl w:ilvl="0" w:tplc="3BA48476">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2E8907D4"/>
    <w:multiLevelType w:val="hybridMultilevel"/>
    <w:tmpl w:val="E2184FB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30195B5C"/>
    <w:multiLevelType w:val="hybridMultilevel"/>
    <w:tmpl w:val="2A5C6E2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33B314A4"/>
    <w:multiLevelType w:val="hybridMultilevel"/>
    <w:tmpl w:val="1624B3B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38DF12B9"/>
    <w:multiLevelType w:val="hybridMultilevel"/>
    <w:tmpl w:val="EF5C1B7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3D8C7303"/>
    <w:multiLevelType w:val="hybridMultilevel"/>
    <w:tmpl w:val="07A23CC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nsid w:val="550A2539"/>
    <w:multiLevelType w:val="hybridMultilevel"/>
    <w:tmpl w:val="82240CC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560B18DB"/>
    <w:multiLevelType w:val="hybridMultilevel"/>
    <w:tmpl w:val="5A7CBA5E"/>
    <w:lvl w:ilvl="0" w:tplc="4B0EC3A6">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nsid w:val="5ABE697B"/>
    <w:multiLevelType w:val="hybridMultilevel"/>
    <w:tmpl w:val="ABDCA76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nsid w:val="5E9E1379"/>
    <w:multiLevelType w:val="hybridMultilevel"/>
    <w:tmpl w:val="8A90268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nsid w:val="6F335229"/>
    <w:multiLevelType w:val="hybridMultilevel"/>
    <w:tmpl w:val="717C0AD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4"/>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A1F"/>
    <w:rsid w:val="004E2A1F"/>
    <w:rsid w:val="00A52F61"/>
    <w:rsid w:val="00BB71CA"/>
    <w:rsid w:val="00D55FB1"/>
    <w:rsid w:val="00DE28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61"/>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52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61"/>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52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7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2597</Words>
  <Characters>14803</Characters>
  <Application>Microsoft Office Word</Application>
  <DocSecurity>0</DocSecurity>
  <Lines>123</Lines>
  <Paragraphs>34</Paragraphs>
  <ScaleCrop>false</ScaleCrop>
  <Company/>
  <LinksUpToDate>false</LinksUpToDate>
  <CharactersWithSpaces>17366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Marija Cehko</cp:lastModifiedBy>
  <cp:revision>4</cp:revision>
  <dcterms:created xsi:type="dcterms:W3CDTF">2014-11-28T08:03:00Z</dcterms:created>
  <dcterms:modified xsi:type="dcterms:W3CDTF">2014-11-28T09:11:00Z</dcterms:modified>
</cp:coreProperties>
</file>