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17D" w:rsidRDefault="00EF017D" w:rsidP="00EF017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Temeljem članka 35. Zakona o lokalnoj i područnoj (regionalnoj) samoupravi (Narodne novine, broj 33/01, 60/01-vjerodostojno tumačenje, 129/05, 109/07, 125/08, 36/09, 150/11, 144/12 i 19/13) i članka 35. Statuta Grada Ivanić-Grada (Službeni glasnik, broj 02/14) Gradsko vijeće Grada Ivanić-Grada na </w:t>
      </w:r>
      <w:r w:rsidR="00100701">
        <w:rPr>
          <w:rFonts w:ascii="Arial" w:hAnsi="Arial"/>
        </w:rPr>
        <w:t xml:space="preserve">svojoj ____ </w:t>
      </w:r>
      <w:r>
        <w:rPr>
          <w:rFonts w:ascii="Arial" w:hAnsi="Arial"/>
        </w:rPr>
        <w:t>sjednici održanoj dana_______ godine donijelo je slijedeći</w:t>
      </w: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 A K L J U Č A K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 primanju na znanje Polugodišnjeg izvješća o radu Gradonačelnika Grada Ivanić-Grada za razdoblje siječanj</w:t>
      </w:r>
      <w:r w:rsidR="00D2034F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-</w:t>
      </w:r>
      <w:r w:rsidR="00D2034F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lipanj 201</w:t>
      </w:r>
      <w:r w:rsidR="00100701">
        <w:rPr>
          <w:rFonts w:ascii="Arial" w:hAnsi="Arial"/>
          <w:b/>
          <w:bCs/>
        </w:rPr>
        <w:t>5</w:t>
      </w:r>
      <w:r>
        <w:rPr>
          <w:rFonts w:ascii="Arial" w:hAnsi="Arial"/>
          <w:b/>
          <w:bCs/>
        </w:rPr>
        <w:t>. godine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</w:rPr>
        <w:t>I.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>Gradsko vijeće Grada Ivanić-Grada prima na znanje Polugodišnje izvješće o radu Gradonačelnika Grada Ivanić-Grada za razdoblje siječanj</w:t>
      </w:r>
      <w:r w:rsidR="00D2034F">
        <w:rPr>
          <w:rFonts w:ascii="Arial" w:hAnsi="Arial"/>
        </w:rPr>
        <w:t xml:space="preserve"> </w:t>
      </w:r>
      <w:r>
        <w:rPr>
          <w:rFonts w:ascii="Arial" w:hAnsi="Arial"/>
        </w:rPr>
        <w:t>-</w:t>
      </w:r>
      <w:r w:rsidR="00D2034F">
        <w:rPr>
          <w:rFonts w:ascii="Arial" w:hAnsi="Arial"/>
        </w:rPr>
        <w:t xml:space="preserve"> </w:t>
      </w:r>
      <w:r w:rsidR="00100701">
        <w:rPr>
          <w:rFonts w:ascii="Arial" w:hAnsi="Arial"/>
        </w:rPr>
        <w:t>lipanj 2015</w:t>
      </w:r>
      <w:bookmarkStart w:id="0" w:name="_GoBack"/>
      <w:bookmarkEnd w:id="0"/>
      <w:r>
        <w:rPr>
          <w:rFonts w:ascii="Arial" w:hAnsi="Arial"/>
        </w:rPr>
        <w:t>.</w:t>
      </w: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II.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>Ovaj Zaključak stupa na snagu danom objave u Službenom glasniku Grada Ivanić-Grada.</w:t>
      </w: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REPUBLIKA HRVATSKA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ZAGREBAČKA ŽUPANIJA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 IVANIĆ-GRAD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GRADSKO VIJEĆE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KLASA:                                                  </w:t>
      </w:r>
      <w:r w:rsidR="00E03C15">
        <w:rPr>
          <w:rFonts w:ascii="Arial" w:hAnsi="Arial"/>
        </w:rPr>
        <w:t xml:space="preserve">                        </w:t>
      </w:r>
      <w:r>
        <w:rPr>
          <w:rFonts w:ascii="Arial" w:hAnsi="Arial"/>
        </w:rPr>
        <w:t xml:space="preserve"> Predsjednik Gradskog vijeća: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>URBROJ: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Ivanić-Grad,                                                           </w:t>
      </w:r>
      <w:r w:rsidR="00E03C15">
        <w:rPr>
          <w:rFonts w:ascii="Arial" w:hAnsi="Arial"/>
        </w:rPr>
        <w:t xml:space="preserve">  </w:t>
      </w:r>
      <w:r>
        <w:rPr>
          <w:rFonts w:ascii="Arial" w:hAnsi="Arial"/>
        </w:rPr>
        <w:t>Željko Pongrac</w:t>
      </w:r>
      <w:r w:rsidR="00E03C15">
        <w:rPr>
          <w:rFonts w:ascii="Arial" w:hAnsi="Arial"/>
        </w:rPr>
        <w:t>, pravnik kriminalist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D50ABD" w:rsidRDefault="00D50ABD"/>
    <w:sectPr w:rsidR="00D5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97"/>
    <w:rsid w:val="00100701"/>
    <w:rsid w:val="00D2034F"/>
    <w:rsid w:val="00D50ABD"/>
    <w:rsid w:val="00DC4297"/>
    <w:rsid w:val="00E03C15"/>
    <w:rsid w:val="00EF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7D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7D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5</cp:revision>
  <dcterms:created xsi:type="dcterms:W3CDTF">2014-08-20T06:48:00Z</dcterms:created>
  <dcterms:modified xsi:type="dcterms:W3CDTF">2015-08-18T07:07:00Z</dcterms:modified>
</cp:coreProperties>
</file>