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A58E" w14:textId="1C1C4751" w:rsidR="0042358E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1DD24D31">
            <wp:simplePos x="0" y="0"/>
            <wp:positionH relativeFrom="margin">
              <wp:align>left</wp:align>
            </wp:positionH>
            <wp:positionV relativeFrom="paragraph">
              <wp:posOffset>161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7747093"/>
    </w:p>
    <w:p w14:paraId="13273A5D" w14:textId="77777777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0F5D0C" w14:textId="63527ADB" w:rsidR="0042358E" w:rsidRPr="00F11F43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KLASA:</w:t>
      </w:r>
      <w:r w:rsidR="006417FB">
        <w:rPr>
          <w:rFonts w:ascii="Arial" w:eastAsia="Times New Roman" w:hAnsi="Arial" w:cs="Arial"/>
          <w:sz w:val="24"/>
          <w:szCs w:val="24"/>
          <w:lang w:val="en-US"/>
        </w:rPr>
        <w:t xml:space="preserve"> 024-05/25-10/3</w:t>
      </w:r>
    </w:p>
    <w:p w14:paraId="7A717736" w14:textId="5341D837" w:rsidR="0042358E" w:rsidRPr="00F11F43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03707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6417FB">
        <w:rPr>
          <w:rFonts w:ascii="Arial" w:eastAsia="Times New Roman" w:hAnsi="Arial" w:cs="Arial"/>
          <w:sz w:val="24"/>
          <w:szCs w:val="24"/>
          <w:lang w:val="en-US"/>
        </w:rPr>
        <w:t xml:space="preserve"> 238-10-02/25-</w:t>
      </w:r>
      <w:r w:rsidR="00CE2CB9">
        <w:rPr>
          <w:rFonts w:ascii="Arial" w:eastAsia="Times New Roman" w:hAnsi="Arial" w:cs="Arial"/>
          <w:sz w:val="24"/>
          <w:szCs w:val="24"/>
          <w:lang w:val="en-US"/>
        </w:rPr>
        <w:t>3</w:t>
      </w:r>
    </w:p>
    <w:p w14:paraId="6DF75B5C" w14:textId="2F66AC31" w:rsidR="0042358E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 w:rsidR="006417FB">
        <w:rPr>
          <w:rFonts w:ascii="Arial" w:eastAsia="Times New Roman" w:hAnsi="Arial" w:cs="Arial"/>
          <w:sz w:val="24"/>
          <w:szCs w:val="24"/>
          <w:lang w:val="en-US"/>
        </w:rPr>
        <w:t xml:space="preserve"> 5. ožujka 2025. </w:t>
      </w:r>
    </w:p>
    <w:p w14:paraId="6EA9AE54" w14:textId="77777777" w:rsidR="006417FB" w:rsidRDefault="006417FB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0A661E4" w14:textId="77777777" w:rsidR="006417FB" w:rsidRDefault="006417FB" w:rsidP="006417FB">
      <w:pPr>
        <w:pStyle w:val="Bezproreda"/>
        <w:rPr>
          <w:lang w:val="en-US"/>
        </w:rPr>
      </w:pPr>
    </w:p>
    <w:p w14:paraId="2D393C1C" w14:textId="77777777" w:rsidR="006417FB" w:rsidRDefault="006417FB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5894BE3" w14:textId="7C3D0492" w:rsidR="006417FB" w:rsidRPr="006417FB" w:rsidRDefault="006417FB" w:rsidP="006417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417F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Pr="006417FB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6F31180E" w14:textId="77777777" w:rsidR="006417FB" w:rsidRPr="006417FB" w:rsidRDefault="006417FB" w:rsidP="006417F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6417FB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37D35E4" w14:textId="77777777" w:rsidR="006417FB" w:rsidRPr="00F11F43" w:rsidRDefault="006417FB" w:rsidP="006417F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n-US"/>
        </w:rPr>
      </w:pPr>
    </w:p>
    <w:p w14:paraId="4578C54B" w14:textId="77777777" w:rsidR="0042358E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A929EBA" w14:textId="77777777" w:rsidR="006417FB" w:rsidRDefault="006417FB" w:rsidP="006417F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119EA229" w14:textId="09B5960E" w:rsidR="0042358E" w:rsidRDefault="0042358E" w:rsidP="006417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6417F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r w:rsidR="006417F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Odl</w:t>
      </w:r>
      <w:bookmarkStart w:id="1" w:name="_Hlk107662858"/>
      <w:r>
        <w:rPr>
          <w:rFonts w:ascii="Arial" w:eastAsia="Times New Roman" w:hAnsi="Arial" w:cs="Arial"/>
          <w:b/>
          <w:sz w:val="24"/>
          <w:szCs w:val="24"/>
        </w:rPr>
        <w:t xml:space="preserve">uke o kapitalnoj pomoći trgovačkom društvu </w:t>
      </w:r>
      <w:r w:rsidRPr="0042358E">
        <w:rPr>
          <w:rFonts w:ascii="Arial" w:eastAsia="Times New Roman" w:hAnsi="Arial" w:cs="Arial"/>
          <w:b/>
          <w:sz w:val="24"/>
          <w:szCs w:val="24"/>
        </w:rPr>
        <w:t>I</w:t>
      </w:r>
      <w:r w:rsidR="006417FB">
        <w:rPr>
          <w:rFonts w:ascii="Arial" w:eastAsia="Times New Roman" w:hAnsi="Arial" w:cs="Arial"/>
          <w:b/>
          <w:sz w:val="24"/>
          <w:szCs w:val="24"/>
        </w:rPr>
        <w:t xml:space="preserve">VAPLIN </w:t>
      </w:r>
      <w:r w:rsidRPr="0042358E">
        <w:rPr>
          <w:rFonts w:ascii="Arial" w:eastAsia="Times New Roman" w:hAnsi="Arial" w:cs="Arial"/>
          <w:b/>
          <w:sz w:val="24"/>
          <w:szCs w:val="24"/>
        </w:rPr>
        <w:t xml:space="preserve">d.o.o. </w:t>
      </w:r>
    </w:p>
    <w:p w14:paraId="02E21636" w14:textId="1EE5FE2E" w:rsidR="0042358E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</w:t>
      </w:r>
      <w:r w:rsidR="006417F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358E">
        <w:rPr>
          <w:rFonts w:ascii="Arial" w:eastAsia="Times New Roman" w:hAnsi="Arial" w:cs="Arial"/>
          <w:b/>
          <w:sz w:val="24"/>
          <w:szCs w:val="24"/>
        </w:rPr>
        <w:t xml:space="preserve">za </w:t>
      </w:r>
      <w:r w:rsidR="00717E80">
        <w:rPr>
          <w:rFonts w:ascii="Arial" w:eastAsia="Times New Roman" w:hAnsi="Arial" w:cs="Arial"/>
          <w:b/>
          <w:sz w:val="24"/>
          <w:szCs w:val="24"/>
        </w:rPr>
        <w:t>distribuciju i opskrbu plinom</w:t>
      </w:r>
    </w:p>
    <w:p w14:paraId="1F96D32A" w14:textId="77777777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6D4163A2" w14:textId="77777777" w:rsidR="00AB0AF3" w:rsidRDefault="00AB0AF3" w:rsidP="00AB0AF3">
      <w:pPr>
        <w:pStyle w:val="Bezproreda"/>
      </w:pPr>
    </w:p>
    <w:p w14:paraId="2036873F" w14:textId="48E3FBD8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66EF4ED5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05B01E25" w14:textId="59DA8D7C" w:rsidR="0042358E" w:rsidRPr="00166BDC" w:rsidRDefault="00B3489B" w:rsidP="004235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Na temelju </w:t>
      </w:r>
      <w:r w:rsidR="0042358E" w:rsidRPr="00166BDC">
        <w:rPr>
          <w:rFonts w:ascii="Arial" w:hAnsi="Arial" w:cs="Arial"/>
          <w:sz w:val="24"/>
          <w:szCs w:val="24"/>
          <w:lang w:eastAsia="hr-HR"/>
        </w:rPr>
        <w:t>članka 55. Statuta Grada Ivanić-Grada (Službeni glasnik Grada Ivanić-Grada, broj 01/21 i 04/22), gradonačelnik</w:t>
      </w:r>
      <w:r w:rsidR="00AB0AF3">
        <w:rPr>
          <w:rFonts w:ascii="Arial" w:hAnsi="Arial" w:cs="Arial"/>
          <w:sz w:val="24"/>
          <w:szCs w:val="24"/>
          <w:lang w:eastAsia="hr-HR"/>
        </w:rPr>
        <w:t xml:space="preserve"> </w:t>
      </w:r>
      <w:r w:rsidR="0042358E" w:rsidRPr="00166BDC">
        <w:rPr>
          <w:rFonts w:ascii="Arial" w:hAnsi="Arial" w:cs="Arial"/>
          <w:sz w:val="24"/>
          <w:szCs w:val="24"/>
          <w:lang w:eastAsia="hr-HR"/>
        </w:rPr>
        <w:t>Grada Ivanić-Grada utvrdio je prijedlog</w:t>
      </w:r>
    </w:p>
    <w:p w14:paraId="50811FF9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46595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77777777" w:rsidR="0042358E" w:rsidRPr="00166BDC" w:rsidRDefault="0042358E" w:rsidP="004235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35067933" w14:textId="4D8B69A1" w:rsidR="0042358E" w:rsidRPr="00166BDC" w:rsidRDefault="0042358E" w:rsidP="00717E80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bookmarkStart w:id="3" w:name="_Hlk113914559"/>
      <w:r>
        <w:rPr>
          <w:rFonts w:ascii="Arial" w:eastAsia="Times New Roman" w:hAnsi="Arial" w:cs="Arial"/>
          <w:b/>
          <w:sz w:val="24"/>
          <w:szCs w:val="24"/>
        </w:rPr>
        <w:t xml:space="preserve">kapitalnoj pomoći </w:t>
      </w:r>
      <w:bookmarkStart w:id="4" w:name="_Hlk114587318"/>
      <w:r>
        <w:rPr>
          <w:rFonts w:ascii="Arial" w:eastAsia="Times New Roman" w:hAnsi="Arial" w:cs="Arial"/>
          <w:b/>
          <w:sz w:val="24"/>
          <w:szCs w:val="24"/>
        </w:rPr>
        <w:t>trgovačkom društvu</w:t>
      </w:r>
      <w:r w:rsidR="00AB0AF3">
        <w:rPr>
          <w:rFonts w:ascii="Arial" w:eastAsia="Times New Roman" w:hAnsi="Arial" w:cs="Arial"/>
          <w:b/>
          <w:sz w:val="24"/>
          <w:szCs w:val="24"/>
        </w:rPr>
        <w:t xml:space="preserve"> IVAPLIN </w:t>
      </w:r>
      <w:r w:rsidRPr="0042358E">
        <w:rPr>
          <w:rFonts w:ascii="Arial" w:eastAsia="Times New Roman" w:hAnsi="Arial" w:cs="Arial"/>
          <w:b/>
          <w:sz w:val="24"/>
          <w:szCs w:val="24"/>
        </w:rPr>
        <w:t xml:space="preserve">d.o.o. za </w:t>
      </w:r>
      <w:r w:rsidR="00717E80">
        <w:rPr>
          <w:rFonts w:ascii="Arial" w:eastAsia="Times New Roman" w:hAnsi="Arial" w:cs="Arial"/>
          <w:b/>
          <w:sz w:val="24"/>
          <w:szCs w:val="24"/>
        </w:rPr>
        <w:t>distribuciju i opskrbu plinom</w:t>
      </w:r>
    </w:p>
    <w:p w14:paraId="546476BD" w14:textId="77777777" w:rsidR="0042358E" w:rsidRPr="00166BDC" w:rsidRDefault="0042358E" w:rsidP="004235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2"/>
    <w:bookmarkEnd w:id="3"/>
    <w:bookmarkEnd w:id="4"/>
    <w:p w14:paraId="194B7A73" w14:textId="77777777" w:rsidR="00AB0AF3" w:rsidRDefault="00AB0AF3" w:rsidP="0042358E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2D2C0901" w14:textId="05968051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>predsjedniku Gradskog</w:t>
      </w:r>
      <w:r w:rsidR="00AB0AF3">
        <w:rPr>
          <w:rFonts w:ascii="Arial" w:hAnsi="Arial" w:cs="Arial"/>
          <w:iCs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25558E8E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AB0AF3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izvjestiteljicu na sjednici Gradskog vijeća određuje se Tamara Mandić, pročelnica Upravnog odjela za financije i proračun.</w:t>
      </w:r>
    </w:p>
    <w:p w14:paraId="05C72C0C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44F18DD1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6EE25684" w14:textId="7C1DEEA0" w:rsidR="00AB0AF3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4890BA8" w14:textId="26944605" w:rsidR="0042358E" w:rsidRPr="00166BDC" w:rsidRDefault="0042358E" w:rsidP="00050725">
      <w:pPr>
        <w:spacing w:after="0" w:line="240" w:lineRule="auto"/>
        <w:ind w:left="5664" w:firstLine="708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92390D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</w:t>
      </w: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8910773" w14:textId="77777777" w:rsidR="0042358E" w:rsidRPr="00166BDC" w:rsidRDefault="0042358E" w:rsidP="0042358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ED781F9" w14:textId="0D39847A" w:rsidR="0042358E" w:rsidRPr="00166BDC" w:rsidRDefault="0042358E" w:rsidP="0042358E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</w:t>
      </w:r>
      <w:r w:rsidR="00AB0AF3">
        <w:rPr>
          <w:rFonts w:ascii="Arial" w:hAnsi="Arial" w:cs="Arial"/>
          <w:color w:val="000000"/>
          <w:sz w:val="24"/>
          <w:szCs w:val="24"/>
          <w:lang w:eastAsia="hr-HR"/>
        </w:rPr>
        <w:t xml:space="preserve">   </w:t>
      </w: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Javor Bojan Leš, dr.vet.med.</w:t>
      </w:r>
    </w:p>
    <w:bookmarkEnd w:id="0"/>
    <w:p w14:paraId="6CA1F3F6" w14:textId="47AAAF29" w:rsidR="0042358E" w:rsidRDefault="0042358E">
      <w:pPr>
        <w:spacing w:after="160" w:line="259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br w:type="page"/>
      </w:r>
    </w:p>
    <w:p w14:paraId="0ACDA47B" w14:textId="3E30255C" w:rsidR="007D033D" w:rsidRPr="007D033D" w:rsidRDefault="007D033D" w:rsidP="007D033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lastRenderedPageBreak/>
        <w:t xml:space="preserve">Na temelju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članka </w:t>
      </w:r>
      <w:r w:rsidR="009B263B">
        <w:rPr>
          <w:rFonts w:ascii="Arial" w:eastAsia="Times New Roman" w:hAnsi="Arial" w:cs="Arial"/>
          <w:noProof/>
          <w:sz w:val="24"/>
          <w:szCs w:val="20"/>
          <w:lang w:eastAsia="hr-HR"/>
        </w:rPr>
        <w:t>35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. Zakona o lokalnoj i područnoj (regionalnoj) samoupravi (Narodne novine, broj 33/01, 60/01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129/05, 109/07, 125/08, 36/09, 150/11, 144/12, 19/13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137/15, 123/17, 98/19, 144/20) i članka </w:t>
      </w:r>
      <w:r w:rsidR="009B263B">
        <w:rPr>
          <w:rFonts w:ascii="Arial" w:eastAsia="Times New Roman" w:hAnsi="Arial" w:cs="Arial"/>
          <w:noProof/>
          <w:sz w:val="24"/>
          <w:szCs w:val="20"/>
          <w:lang w:eastAsia="hr-HR"/>
        </w:rPr>
        <w:t>3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5. Statuta Grada Ivanić-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Grada (Službeni glasnik Grada Ivanić-Grada, broj 01/21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3100BD"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),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7D033D">
        <w:rPr>
          <w:rFonts w:ascii="Arial" w:hAnsi="Arial" w:cs="Arial"/>
          <w:bCs/>
          <w:sz w:val="24"/>
          <w:szCs w:val="24"/>
        </w:rPr>
        <w:t>Gradsko vijeće Grada Ivanić-Grada na svojoj __. sjednici održanoj dana ____________ 2025. godine donijelo je sljedeću</w:t>
      </w:r>
    </w:p>
    <w:p w14:paraId="39D5C2FD" w14:textId="77777777" w:rsidR="000B13A5" w:rsidRDefault="000B13A5" w:rsidP="007D033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8A63DD3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C9EA04A" w14:textId="52F5657B" w:rsidR="000B13A5" w:rsidRPr="00D4323F" w:rsidRDefault="007D033D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 kapitalnoj </w:t>
      </w:r>
      <w:r w:rsidR="00231EF1" w:rsidRPr="00231EF1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pomoći </w:t>
      </w:r>
      <w:r w:rsidR="00205681">
        <w:rPr>
          <w:rFonts w:ascii="Arial" w:eastAsia="Times New Roman" w:hAnsi="Arial" w:cs="Arial"/>
          <w:b/>
          <w:sz w:val="24"/>
          <w:szCs w:val="20"/>
          <w:lang w:eastAsia="hr-HR"/>
        </w:rPr>
        <w:t>trgovačkom društvu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IVAPLIN </w:t>
      </w:r>
      <w:r w:rsidR="00DB3E3F" w:rsidRPr="00DB3E3F">
        <w:rPr>
          <w:rFonts w:ascii="Arial" w:eastAsia="Times New Roman" w:hAnsi="Arial" w:cs="Arial"/>
          <w:b/>
          <w:sz w:val="24"/>
          <w:szCs w:val="20"/>
          <w:lang w:eastAsia="hr-HR"/>
        </w:rPr>
        <w:t>d.o.o</w:t>
      </w:r>
      <w:r w:rsidR="00DB3E3F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.</w:t>
      </w:r>
      <w:r w:rsidR="00777CA1" w:rsidRPr="00D4323F">
        <w:t xml:space="preserve"> </w:t>
      </w:r>
      <w:r w:rsidR="00777CA1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za</w:t>
      </w:r>
      <w:r w:rsidR="009D122A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distribuciju i opskrbu plinom</w:t>
      </w:r>
    </w:p>
    <w:p w14:paraId="6C783283" w14:textId="77777777" w:rsidR="000B13A5" w:rsidRDefault="000B13A5" w:rsidP="000B13A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A36C0B4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35F28992" w14:textId="4968C519" w:rsidR="00FF2A06" w:rsidRDefault="007D033D" w:rsidP="007D033D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Odobrava se kapitalna pomoć trgovačkom društvu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IVAPLIN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d.o.o.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 xml:space="preserve"> za </w:t>
      </w:r>
      <w:r w:rsidR="00C17683">
        <w:rPr>
          <w:rFonts w:ascii="Arial" w:eastAsia="Times New Roman" w:hAnsi="Arial" w:cs="Arial"/>
          <w:sz w:val="24"/>
          <w:szCs w:val="20"/>
          <w:lang w:eastAsia="hr-HR"/>
        </w:rPr>
        <w:t>distribuciju i opskrbu plinom, Ivanić-Grad, Ulica Krešimira IV 10, OIB: 57676681803, u iznosu od 100</w:t>
      </w:r>
      <w:r w:rsidR="006D47F3">
        <w:rPr>
          <w:rFonts w:ascii="Arial" w:eastAsia="Times New Roman" w:hAnsi="Arial" w:cs="Arial"/>
          <w:sz w:val="24"/>
          <w:szCs w:val="20"/>
          <w:lang w:eastAsia="hr-HR"/>
        </w:rPr>
        <w:t>.000</w:t>
      </w:r>
      <w:r w:rsidR="00C17683">
        <w:rPr>
          <w:rFonts w:ascii="Arial" w:eastAsia="Times New Roman" w:hAnsi="Arial" w:cs="Arial"/>
          <w:sz w:val="24"/>
          <w:szCs w:val="20"/>
          <w:lang w:eastAsia="hr-HR"/>
        </w:rPr>
        <w:t>,</w:t>
      </w:r>
      <w:r w:rsidR="006D47F3">
        <w:rPr>
          <w:rFonts w:ascii="Arial" w:eastAsia="Times New Roman" w:hAnsi="Arial" w:cs="Arial"/>
          <w:sz w:val="24"/>
          <w:szCs w:val="20"/>
          <w:lang w:eastAsia="hr-HR"/>
        </w:rPr>
        <w:t>00 EUR</w:t>
      </w:r>
      <w:r w:rsidR="00125C08">
        <w:rPr>
          <w:rFonts w:ascii="Arial" w:eastAsia="Times New Roman" w:hAnsi="Arial" w:cs="Arial"/>
          <w:sz w:val="24"/>
          <w:szCs w:val="20"/>
          <w:lang w:eastAsia="hr-HR"/>
        </w:rPr>
        <w:t xml:space="preserve"> prema Troškovniku od dana 16. siječnja 2025. godine za radove strojarske montaže na zamjeni distributivno-opskrbnog plinovoda na dionicama u Ivanić-Gradu: Jalševečka ulica, k.č.br. 4054/1 k.o. Ivanić Grad; Dol</w:t>
      </w:r>
      <w:r w:rsidR="00474E20">
        <w:rPr>
          <w:rFonts w:ascii="Arial" w:eastAsia="Times New Roman" w:hAnsi="Arial" w:cs="Arial"/>
          <w:sz w:val="24"/>
          <w:szCs w:val="20"/>
          <w:lang w:eastAsia="hr-HR"/>
        </w:rPr>
        <w:t>a</w:t>
      </w:r>
      <w:r w:rsidR="00125C08">
        <w:rPr>
          <w:rFonts w:ascii="Arial" w:eastAsia="Times New Roman" w:hAnsi="Arial" w:cs="Arial"/>
          <w:sz w:val="24"/>
          <w:szCs w:val="20"/>
          <w:lang w:eastAsia="hr-HR"/>
        </w:rPr>
        <w:t>nec, k.č.br. 584/2 k.o. Ivanić Grad; Ivanićgradska ulica, Opatinec, k.č.br. 584/1 k.o. Ivanić Grad.</w:t>
      </w:r>
    </w:p>
    <w:p w14:paraId="3E36F797" w14:textId="77777777" w:rsidR="009E568B" w:rsidRPr="009E568B" w:rsidRDefault="009E568B" w:rsidP="009E568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5BF3A971" w14:textId="77777777" w:rsidR="000B13A5" w:rsidRDefault="000B13A5" w:rsidP="000B13A5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Članak 2.</w:t>
      </w:r>
    </w:p>
    <w:p w14:paraId="38E557B5" w14:textId="06E1054F" w:rsidR="00F55EB4" w:rsidRDefault="007D033D" w:rsidP="00F55EB4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</w:t>
      </w:r>
      <w:r w:rsidR="000B13A5" w:rsidRPr="000667D6">
        <w:rPr>
          <w:rFonts w:ascii="Arial" w:eastAsia="Times New Roman" w:hAnsi="Arial" w:cs="Arial"/>
          <w:sz w:val="24"/>
          <w:szCs w:val="20"/>
          <w:lang w:eastAsia="hr-HR"/>
        </w:rPr>
        <w:t>Grad</w:t>
      </w:r>
      <w:r w:rsidR="00FF2A06" w:rsidRPr="000667D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0B13A5" w:rsidRPr="000667D6">
        <w:rPr>
          <w:rFonts w:ascii="Arial" w:eastAsia="Times New Roman" w:hAnsi="Arial" w:cs="Arial"/>
          <w:sz w:val="24"/>
          <w:szCs w:val="20"/>
          <w:lang w:eastAsia="hr-HR"/>
        </w:rPr>
        <w:t>Ivanić-Gra</w:t>
      </w:r>
      <w:r w:rsidR="00F55EB4">
        <w:rPr>
          <w:rFonts w:ascii="Arial" w:eastAsia="Times New Roman" w:hAnsi="Arial" w:cs="Arial"/>
          <w:sz w:val="24"/>
          <w:szCs w:val="20"/>
          <w:lang w:eastAsia="hr-HR"/>
        </w:rPr>
        <w:t xml:space="preserve">d je sredstva kapitalne pomoći </w:t>
      </w:r>
      <w:r w:rsidR="00FF2A06" w:rsidRPr="000667D6">
        <w:rPr>
          <w:rFonts w:ascii="Arial" w:eastAsia="Times New Roman" w:hAnsi="Arial" w:cs="Arial"/>
          <w:sz w:val="24"/>
          <w:szCs w:val="20"/>
          <w:lang w:eastAsia="hr-HR"/>
        </w:rPr>
        <w:t>osigurao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 w:rsidRPr="000667D6">
        <w:rPr>
          <w:rFonts w:ascii="Arial" w:eastAsia="Times New Roman" w:hAnsi="Arial" w:cs="Arial"/>
          <w:sz w:val="24"/>
          <w:szCs w:val="20"/>
          <w:lang w:eastAsia="hr-HR"/>
        </w:rPr>
        <w:t>u Proračunu Grada Ivanić-Grada za 202</w:t>
      </w:r>
      <w:r w:rsidR="00551017" w:rsidRPr="000667D6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="00FF2A06" w:rsidRPr="000667D6">
        <w:rPr>
          <w:rFonts w:ascii="Arial" w:eastAsia="Times New Roman" w:hAnsi="Arial" w:cs="Arial"/>
          <w:sz w:val="24"/>
          <w:szCs w:val="20"/>
          <w:lang w:eastAsia="hr-HR"/>
        </w:rPr>
        <w:t>. godinu</w:t>
      </w:r>
      <w:r w:rsidR="00F55EB4">
        <w:rPr>
          <w:rFonts w:ascii="Arial" w:eastAsia="Times New Roman" w:hAnsi="Arial" w:cs="Arial"/>
          <w:sz w:val="24"/>
          <w:szCs w:val="20"/>
          <w:lang w:eastAsia="hr-HR"/>
        </w:rPr>
        <w:t>, R</w:t>
      </w:r>
      <w:r w:rsidR="00F55EB4" w:rsidRPr="000667D6">
        <w:rPr>
          <w:rFonts w:ascii="Arial" w:eastAsia="Times New Roman" w:hAnsi="Arial" w:cs="Arial"/>
          <w:sz w:val="24"/>
          <w:szCs w:val="20"/>
          <w:lang w:eastAsia="hr-HR"/>
        </w:rPr>
        <w:t xml:space="preserve">azdjel </w:t>
      </w:r>
      <w:r w:rsidR="00F55EB4">
        <w:rPr>
          <w:rFonts w:ascii="Arial" w:eastAsia="Times New Roman" w:hAnsi="Arial" w:cs="Arial"/>
          <w:sz w:val="24"/>
          <w:szCs w:val="20"/>
          <w:lang w:eastAsia="hr-HR"/>
        </w:rPr>
        <w:t>00</w:t>
      </w:r>
      <w:r w:rsidR="00F55EB4" w:rsidRPr="000667D6">
        <w:rPr>
          <w:rFonts w:ascii="Arial" w:eastAsia="Times New Roman" w:hAnsi="Arial" w:cs="Arial"/>
          <w:sz w:val="24"/>
          <w:szCs w:val="20"/>
          <w:lang w:eastAsia="hr-HR"/>
        </w:rPr>
        <w:t>2.</w:t>
      </w:r>
      <w:r w:rsidR="00F55EB4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55EB4" w:rsidRPr="000667D6">
        <w:rPr>
          <w:rFonts w:ascii="Arial" w:eastAsia="Times New Roman" w:hAnsi="Arial" w:cs="Arial"/>
          <w:sz w:val="24"/>
          <w:szCs w:val="20"/>
          <w:lang w:eastAsia="hr-HR"/>
        </w:rPr>
        <w:t>Upravni</w:t>
      </w:r>
      <w:r w:rsidR="00F55EB4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55EB4" w:rsidRPr="000667D6">
        <w:rPr>
          <w:rFonts w:ascii="Arial" w:eastAsia="Times New Roman" w:hAnsi="Arial" w:cs="Arial"/>
          <w:sz w:val="24"/>
          <w:szCs w:val="20"/>
          <w:lang w:eastAsia="hr-HR"/>
        </w:rPr>
        <w:t>odjel za komunalno gospodarstvo,</w:t>
      </w:r>
      <w:r w:rsidR="00F55EB4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55EB4" w:rsidRPr="000667D6">
        <w:rPr>
          <w:rFonts w:ascii="Arial" w:eastAsia="Times New Roman" w:hAnsi="Arial" w:cs="Arial"/>
          <w:sz w:val="24"/>
          <w:szCs w:val="20"/>
          <w:lang w:eastAsia="hr-HR"/>
        </w:rPr>
        <w:t>prostorno planiranje, gospodarstvo i poljoprivredu,</w:t>
      </w:r>
      <w:r w:rsidR="00F55EB4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Program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>: „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Kapitalne pomoći trgovačkim društvima“,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Kapitalni projekt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: 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„Kapitaln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a 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pomoć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trgovačkim društvima“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Pozicija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44376F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R0068-</w:t>
      </w:r>
      <w:r w:rsidR="0044376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1 Kapitalne pomoći trgovačkom društvu – izmjena plinovoda Jalševec-Opatinec-Tarno. </w:t>
      </w:r>
    </w:p>
    <w:p w14:paraId="1E4F7633" w14:textId="77777777" w:rsidR="00F55EB4" w:rsidRDefault="00F55EB4" w:rsidP="007D033D">
      <w:pPr>
        <w:spacing w:after="0" w:line="240" w:lineRule="auto"/>
        <w:jc w:val="both"/>
        <w:rPr>
          <w:rFonts w:ascii="Arial" w:eastAsia="Times New Roman" w:hAnsi="Arial" w:cs="Arial"/>
          <w:noProof/>
          <w:color w:val="FF0000"/>
          <w:sz w:val="24"/>
          <w:szCs w:val="20"/>
          <w:lang w:eastAsia="hr-HR"/>
        </w:rPr>
      </w:pPr>
    </w:p>
    <w:p w14:paraId="4C47C42E" w14:textId="07FA1B68" w:rsidR="00224811" w:rsidRPr="00224811" w:rsidRDefault="00F55EB4" w:rsidP="007D033D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FF0000"/>
          <w:sz w:val="24"/>
          <w:szCs w:val="20"/>
          <w:lang w:eastAsia="hr-HR"/>
        </w:rPr>
        <w:t xml:space="preserve">      </w:t>
      </w:r>
      <w:r w:rsidR="00224811" w:rsidRPr="00224811">
        <w:rPr>
          <w:rFonts w:ascii="Arial" w:eastAsia="Times New Roman" w:hAnsi="Arial" w:cs="Arial"/>
          <w:noProof/>
          <w:sz w:val="24"/>
          <w:szCs w:val="20"/>
          <w:lang w:eastAsia="hr-HR"/>
        </w:rPr>
        <w:t>Sredstva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224811" w:rsidRPr="0022481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će biti isplaćena na IBAN: </w:t>
      </w:r>
      <w:r w:rsidR="00125C08" w:rsidRPr="00125C08">
        <w:rPr>
          <w:rFonts w:ascii="Arial" w:eastAsia="Times New Roman" w:hAnsi="Arial" w:cs="Arial"/>
          <w:noProof/>
          <w:sz w:val="24"/>
          <w:szCs w:val="20"/>
          <w:lang w:eastAsia="hr-HR"/>
        </w:rPr>
        <w:t>HR7723400091110684248</w:t>
      </w:r>
      <w:r w:rsidR="007D033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125C08">
        <w:rPr>
          <w:rFonts w:ascii="Arial" w:eastAsia="Times New Roman" w:hAnsi="Arial" w:cs="Arial"/>
          <w:noProof/>
          <w:sz w:val="24"/>
          <w:szCs w:val="20"/>
          <w:lang w:eastAsia="hr-HR"/>
        </w:rPr>
        <w:t>(PBZ)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</w:t>
      </w:r>
    </w:p>
    <w:p w14:paraId="50100434" w14:textId="65A54B45" w:rsidR="000B13A5" w:rsidRDefault="000B13A5" w:rsidP="00CC448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17E1822" w14:textId="7FBA239E" w:rsidR="000B13A5" w:rsidRDefault="00D43251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Članak 3.</w:t>
      </w:r>
    </w:p>
    <w:p w14:paraId="33B6C0AE" w14:textId="56463C2A" w:rsidR="00FF2A06" w:rsidRDefault="007D033D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Ovlašćuje se Gradonačelnik Grada Ivanić-Grada za poduzimanje svih radnji potrebnih za realizaciju kapitalne pomoći iz čl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anka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ove Odluke.</w:t>
      </w:r>
    </w:p>
    <w:p w14:paraId="087C51E4" w14:textId="77777777" w:rsidR="00FF2A06" w:rsidRDefault="00FF2A06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3BE9C8E" w14:textId="21B32397" w:rsidR="00FF2A06" w:rsidRDefault="00F55EB4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dodjeli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kapitaln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pomoći sklopi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t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će se Ugovor.</w:t>
      </w:r>
    </w:p>
    <w:p w14:paraId="50F47B93" w14:textId="77777777" w:rsidR="00FF2A06" w:rsidRDefault="00FF2A06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02A16E0" w14:textId="3963ADAA" w:rsidR="000B13A5" w:rsidRDefault="00D43251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Članak 4.</w:t>
      </w:r>
    </w:p>
    <w:p w14:paraId="2AF2421B" w14:textId="5BF2687B" w:rsidR="000B13A5" w:rsidRDefault="00474E20" w:rsidP="000B13A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</w:t>
      </w:r>
      <w:r w:rsidR="007D033D">
        <w:rPr>
          <w:rFonts w:ascii="Arial" w:eastAsia="Times New Roman" w:hAnsi="Arial" w:cs="Arial"/>
          <w:sz w:val="24"/>
          <w:szCs w:val="20"/>
          <w:lang w:eastAsia="hr-HR"/>
        </w:rPr>
        <w:t xml:space="preserve">Ova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Odluka stupa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na snagu prvoga dana od dana objave u Službenom glasniku Grada Ivanić-Grada. </w:t>
      </w:r>
    </w:p>
    <w:p w14:paraId="2ADEBF6E" w14:textId="77777777" w:rsidR="000B13A5" w:rsidRDefault="000B13A5" w:rsidP="000B13A5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E62AC96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REPUBLIKA HRVATSKA</w:t>
      </w:r>
    </w:p>
    <w:p w14:paraId="6A83D739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ZAGREBAČKA ŽUPANIJA</w:t>
      </w:r>
    </w:p>
    <w:p w14:paraId="5EE492A7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 IVANIĆ GRAD</w:t>
      </w:r>
    </w:p>
    <w:p w14:paraId="01DAEE8F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GRADONAČELNIK</w:t>
      </w:r>
    </w:p>
    <w:p w14:paraId="4C031C47" w14:textId="77777777" w:rsidR="00474E20" w:rsidRDefault="00474E20" w:rsidP="000B13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619CD74" w14:textId="77777777" w:rsidR="00474E20" w:rsidRDefault="00474E20" w:rsidP="00474E2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F85E18" w14:textId="1AC1C11A" w:rsidR="00474E20" w:rsidRPr="00474E20" w:rsidRDefault="00474E20" w:rsidP="00474E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74E20">
        <w:rPr>
          <w:rFonts w:ascii="Arial" w:hAnsi="Arial" w:cs="Arial"/>
          <w:sz w:val="24"/>
          <w:szCs w:val="24"/>
        </w:rPr>
        <w:t xml:space="preserve">KLASA: </w:t>
      </w:r>
      <w:r w:rsidRPr="00474E20">
        <w:rPr>
          <w:rFonts w:ascii="Arial" w:hAnsi="Arial" w:cs="Arial"/>
          <w:sz w:val="24"/>
          <w:szCs w:val="24"/>
        </w:rPr>
        <w:tab/>
      </w:r>
      <w:r w:rsidRPr="00474E20">
        <w:rPr>
          <w:rFonts w:ascii="Arial" w:hAnsi="Arial" w:cs="Arial"/>
          <w:sz w:val="24"/>
          <w:szCs w:val="24"/>
        </w:rPr>
        <w:tab/>
      </w:r>
      <w:r w:rsidRPr="00474E20">
        <w:rPr>
          <w:rFonts w:ascii="Arial" w:hAnsi="Arial" w:cs="Arial"/>
          <w:sz w:val="24"/>
          <w:szCs w:val="24"/>
        </w:rPr>
        <w:tab/>
      </w:r>
      <w:r w:rsidRPr="00474E20">
        <w:rPr>
          <w:rFonts w:ascii="Arial" w:hAnsi="Arial" w:cs="Arial"/>
          <w:sz w:val="24"/>
          <w:szCs w:val="24"/>
        </w:rPr>
        <w:tab/>
      </w:r>
      <w:r w:rsidRPr="00474E20">
        <w:rPr>
          <w:rFonts w:ascii="Arial" w:hAnsi="Arial" w:cs="Arial"/>
          <w:sz w:val="24"/>
          <w:szCs w:val="24"/>
        </w:rPr>
        <w:tab/>
      </w:r>
      <w:r w:rsidRPr="00474E20">
        <w:rPr>
          <w:rFonts w:ascii="Arial" w:hAnsi="Arial" w:cs="Arial"/>
          <w:sz w:val="24"/>
          <w:szCs w:val="24"/>
        </w:rPr>
        <w:tab/>
      </w:r>
      <w:r w:rsidRPr="00474E20">
        <w:rPr>
          <w:rFonts w:ascii="Arial" w:hAnsi="Arial" w:cs="Arial"/>
          <w:sz w:val="24"/>
          <w:szCs w:val="24"/>
        </w:rPr>
        <w:tab/>
        <w:t xml:space="preserve"> Predsjednik Gradskog vijeća:</w:t>
      </w:r>
    </w:p>
    <w:p w14:paraId="6D3E987B" w14:textId="77777777" w:rsidR="00474E20" w:rsidRPr="00474E20" w:rsidRDefault="00474E20" w:rsidP="00474E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74E20">
        <w:rPr>
          <w:rFonts w:ascii="Arial" w:hAnsi="Arial" w:cs="Arial"/>
          <w:sz w:val="24"/>
          <w:szCs w:val="24"/>
        </w:rPr>
        <w:t xml:space="preserve">URBROJ: </w:t>
      </w:r>
    </w:p>
    <w:p w14:paraId="156C97C1" w14:textId="77777777" w:rsidR="00474E20" w:rsidRPr="00474E20" w:rsidRDefault="00474E20" w:rsidP="00474E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74E20">
        <w:rPr>
          <w:rFonts w:ascii="Arial" w:hAnsi="Arial" w:cs="Arial"/>
          <w:sz w:val="24"/>
          <w:szCs w:val="24"/>
        </w:rPr>
        <w:t xml:space="preserve">Ivanić-Grad, </w:t>
      </w:r>
      <w:r w:rsidRPr="00474E20">
        <w:rPr>
          <w:rFonts w:ascii="Arial" w:hAnsi="Arial" w:cs="Arial"/>
          <w:bCs/>
          <w:sz w:val="24"/>
          <w:szCs w:val="24"/>
        </w:rPr>
        <w:t>____________ 2025.</w:t>
      </w:r>
      <w:r w:rsidRPr="00474E20">
        <w:rPr>
          <w:rFonts w:ascii="Arial" w:hAnsi="Arial" w:cs="Arial"/>
          <w:sz w:val="24"/>
          <w:szCs w:val="24"/>
        </w:rPr>
        <w:tab/>
      </w:r>
      <w:r w:rsidRPr="00474E20">
        <w:rPr>
          <w:rFonts w:ascii="Arial" w:hAnsi="Arial" w:cs="Arial"/>
          <w:sz w:val="24"/>
          <w:szCs w:val="24"/>
        </w:rPr>
        <w:tab/>
        <w:t xml:space="preserve">       </w:t>
      </w:r>
      <w:r w:rsidRPr="00474E20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FB9EE25" w14:textId="7D9F208E" w:rsidR="00777CA1" w:rsidRPr="00474E20" w:rsidRDefault="00474E20" w:rsidP="00474E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74E20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77CA1" w:rsidRPr="00D4323F" w14:paraId="056CC604" w14:textId="77777777" w:rsidTr="00474E20">
        <w:tc>
          <w:tcPr>
            <w:tcW w:w="4644" w:type="dxa"/>
          </w:tcPr>
          <w:p w14:paraId="0AF1C2EF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5" w:name="_Hlk107747300"/>
          </w:p>
          <w:p w14:paraId="77CFF4D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CACF21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D0E1A1" w14:textId="5B79B271" w:rsidR="00777CA1" w:rsidRPr="00D4323F" w:rsidRDefault="00777CA1" w:rsidP="003E0B5D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4323F"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 w:rsidR="00474E2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D4323F">
              <w:rPr>
                <w:rFonts w:ascii="Arial" w:eastAsia="Times New Roman" w:hAnsi="Arial" w:cs="Arial"/>
                <w:bCs/>
                <w:sz w:val="24"/>
                <w:szCs w:val="24"/>
              </w:rPr>
              <w:t>Odluke o kapitalnoj pomoći trgovačkom društvu</w:t>
            </w:r>
            <w:r w:rsidR="00474E2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IVAPLIN </w:t>
            </w:r>
            <w:r w:rsidRPr="00D4323F">
              <w:rPr>
                <w:rFonts w:ascii="Arial" w:eastAsia="Times New Roman" w:hAnsi="Arial" w:cs="Arial"/>
                <w:bCs/>
                <w:sz w:val="24"/>
                <w:szCs w:val="24"/>
              </w:rPr>
              <w:t>d.o.o.</w:t>
            </w:r>
            <w:r w:rsidR="00474E2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za distribuciju i opskrbu plinom </w:t>
            </w:r>
          </w:p>
        </w:tc>
      </w:tr>
      <w:bookmarkEnd w:id="5"/>
      <w:tr w:rsidR="00777CA1" w:rsidRPr="00D4323F" w14:paraId="17069783" w14:textId="77777777" w:rsidTr="00474E20"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7DAA99" w14:textId="5DE4F092" w:rsidR="00777CA1" w:rsidRPr="00D4323F" w:rsidRDefault="00474E20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Na temelju članka 35. Zakona o lokalnoj i područnoj (regionalnoj) samoupravi (Narodne novine, broj 33/01, 60/01, 129/05, 109/07, 125/08, 36/09, 150/11, 144/12, 19/13, 137/15, 123/17, 98/19, 144/20) i članka 35. Statuta Grada Ivanić-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Grada (Službeni glasnik Grada Ivanić-Grada, broj 01/21, 04/22)</w:t>
            </w:r>
          </w:p>
        </w:tc>
      </w:tr>
      <w:tr w:rsidR="00777CA1" w:rsidRPr="00D4323F" w14:paraId="6A087C0C" w14:textId="77777777" w:rsidTr="00474E20"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4B930E8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641E87B9" w14:textId="77777777" w:rsidR="00777CA1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</w:t>
            </w:r>
            <w:r w:rsidR="00474E20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pravni odjel za komunalno gospodarstvo, prostorno planiranje, gospodarstvo i poljoprivredu</w:t>
            </w:r>
          </w:p>
          <w:p w14:paraId="16C3A11C" w14:textId="5AE6F61C" w:rsidR="00474E20" w:rsidRPr="00D4323F" w:rsidRDefault="00474E20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77CA1" w:rsidRPr="00085B03" w14:paraId="5B83FED1" w14:textId="77777777" w:rsidTr="00474E20"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2B567B03" w14:textId="77777777" w:rsidR="00777CA1" w:rsidRDefault="00777CA1" w:rsidP="00474E20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9811E45" w14:textId="77777777" w:rsidR="00474E20" w:rsidRDefault="00474E20" w:rsidP="00474E2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</w:p>
    <w:p w14:paraId="5D63827A" w14:textId="6D3E48F0" w:rsidR="00474E20" w:rsidRPr="00474E20" w:rsidRDefault="00474E20" w:rsidP="00474E2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t>OBRAZLOŽENJE:</w:t>
      </w:r>
    </w:p>
    <w:p w14:paraId="6E66C17A" w14:textId="3E175D72" w:rsidR="009E568B" w:rsidRDefault="009E568B" w:rsidP="00474E20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0A7A2B0" w14:textId="5E2AFADF" w:rsidR="00AA63AC" w:rsidRDefault="00474E20" w:rsidP="00474E2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Trgovačko društvo IVAPLIN d.o.o. </w:t>
      </w:r>
      <w:r w:rsidR="00367AB2" w:rsidRPr="00367AB2">
        <w:rPr>
          <w:rFonts w:ascii="Arial" w:eastAsia="Times New Roman" w:hAnsi="Arial" w:cs="Arial"/>
          <w:sz w:val="24"/>
          <w:szCs w:val="20"/>
          <w:lang w:eastAsia="hr-HR"/>
        </w:rPr>
        <w:t>za distribuciju i opskrbu plinom, Ivanić-Grad, Ulica Krešimira IV 10, OIB: 57676681803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(u daljnjem tekstu: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IVAPLIN </w:t>
      </w:r>
      <w:r w:rsidR="00613179">
        <w:rPr>
          <w:rFonts w:ascii="Arial" w:eastAsia="Times New Roman" w:hAnsi="Arial" w:cs="Arial"/>
          <w:sz w:val="24"/>
          <w:szCs w:val="20"/>
          <w:lang w:eastAsia="hr-HR"/>
        </w:rPr>
        <w:t>d.o.o.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),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 xml:space="preserve"> podnijel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o 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je</w:t>
      </w:r>
      <w:r w:rsidR="004D267A">
        <w:rPr>
          <w:rFonts w:ascii="Arial" w:eastAsia="Times New Roman" w:hAnsi="Arial" w:cs="Arial"/>
          <w:sz w:val="24"/>
          <w:szCs w:val="20"/>
          <w:lang w:eastAsia="hr-HR"/>
        </w:rPr>
        <w:t xml:space="preserve"> dana 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>16</w:t>
      </w:r>
      <w:r w:rsidR="004D267A"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>siječnja</w:t>
      </w:r>
      <w:r w:rsidR="004D267A">
        <w:rPr>
          <w:rFonts w:ascii="Arial" w:eastAsia="Times New Roman" w:hAnsi="Arial" w:cs="Arial"/>
          <w:sz w:val="24"/>
          <w:szCs w:val="20"/>
          <w:lang w:eastAsia="hr-HR"/>
        </w:rPr>
        <w:t xml:space="preserve"> 202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="004D267A">
        <w:rPr>
          <w:rFonts w:ascii="Arial" w:eastAsia="Times New Roman" w:hAnsi="Arial" w:cs="Arial"/>
          <w:sz w:val="24"/>
          <w:szCs w:val="20"/>
          <w:lang w:eastAsia="hr-HR"/>
        </w:rPr>
        <w:t xml:space="preserve">. godine </w:t>
      </w:r>
      <w:r>
        <w:rPr>
          <w:rFonts w:ascii="Arial" w:eastAsia="Times New Roman" w:hAnsi="Arial" w:cs="Arial"/>
          <w:sz w:val="24"/>
          <w:szCs w:val="20"/>
          <w:lang w:eastAsia="hr-HR"/>
        </w:rPr>
        <w:t>Gradu Ivanić-Gradu z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ahtjev za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dodjelu 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 xml:space="preserve">kapitalne pomoći 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za</w:t>
      </w:r>
      <w:r w:rsidR="00367AB2" w:rsidRPr="00367AB2">
        <w:rPr>
          <w:rFonts w:ascii="Arial" w:eastAsia="Times New Roman" w:hAnsi="Arial" w:cs="Arial"/>
          <w:sz w:val="24"/>
          <w:szCs w:val="20"/>
          <w:lang w:eastAsia="hr-HR"/>
        </w:rPr>
        <w:t xml:space="preserve"> radove strojarske montaže na zamjeni distributivno-opskrbnog plinovoda na dionicama u Ivanić-Gradu: Jalševečka ulica, k.č.br. 4054/1 k.o. Ivanić Grad; Dol</w:t>
      </w:r>
      <w:r>
        <w:rPr>
          <w:rFonts w:ascii="Arial" w:eastAsia="Times New Roman" w:hAnsi="Arial" w:cs="Arial"/>
          <w:sz w:val="24"/>
          <w:szCs w:val="20"/>
          <w:lang w:eastAsia="hr-HR"/>
        </w:rPr>
        <w:t>a</w:t>
      </w:r>
      <w:r w:rsidR="00367AB2" w:rsidRPr="00367AB2">
        <w:rPr>
          <w:rFonts w:ascii="Arial" w:eastAsia="Times New Roman" w:hAnsi="Arial" w:cs="Arial"/>
          <w:sz w:val="24"/>
          <w:szCs w:val="20"/>
          <w:lang w:eastAsia="hr-HR"/>
        </w:rPr>
        <w:t>nec, k.č.br. 584/2 k.o. Ivanić Grad; Ivanićgradska ulica, Opatinec, k.č.br. 584/1 k.o. Ivanić Grad</w:t>
      </w:r>
    </w:p>
    <w:p w14:paraId="1C103697" w14:textId="77777777" w:rsidR="00367AB2" w:rsidRDefault="00367AB2" w:rsidP="00474E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A45284A" w14:textId="4FDD948C" w:rsidR="00AA63AC" w:rsidRDefault="00AA63AC" w:rsidP="00474E2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Uz </w:t>
      </w:r>
      <w:r w:rsidR="00474E20">
        <w:rPr>
          <w:rFonts w:ascii="Arial" w:eastAsia="Times New Roman" w:hAnsi="Arial" w:cs="Arial"/>
          <w:sz w:val="24"/>
          <w:szCs w:val="20"/>
          <w:lang w:eastAsia="hr-HR"/>
        </w:rPr>
        <w:t>predmetni z</w:t>
      </w:r>
      <w:r>
        <w:rPr>
          <w:rFonts w:ascii="Arial" w:eastAsia="Times New Roman" w:hAnsi="Arial" w:cs="Arial"/>
          <w:sz w:val="24"/>
          <w:szCs w:val="20"/>
          <w:lang w:eastAsia="hr-HR"/>
        </w:rPr>
        <w:t>ahtjev</w:t>
      </w:r>
      <w:r w:rsidR="00474E20">
        <w:rPr>
          <w:rFonts w:ascii="Arial" w:eastAsia="Times New Roman" w:hAnsi="Arial" w:cs="Arial"/>
          <w:sz w:val="24"/>
          <w:szCs w:val="20"/>
          <w:lang w:eastAsia="hr-HR"/>
        </w:rPr>
        <w:t xml:space="preserve">, trgovačko društvo IVAPLIN </w:t>
      </w:r>
      <w:r w:rsidR="00613179">
        <w:rPr>
          <w:rFonts w:ascii="Arial" w:eastAsia="Times New Roman" w:hAnsi="Arial" w:cs="Arial"/>
          <w:sz w:val="24"/>
          <w:szCs w:val="20"/>
          <w:lang w:eastAsia="hr-HR"/>
        </w:rPr>
        <w:t>d.o.o.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dostavil</w:t>
      </w:r>
      <w:r w:rsidR="00474E20">
        <w:rPr>
          <w:rFonts w:ascii="Arial" w:eastAsia="Times New Roman" w:hAnsi="Arial" w:cs="Arial"/>
          <w:sz w:val="24"/>
          <w:szCs w:val="20"/>
          <w:lang w:eastAsia="hr-HR"/>
        </w:rPr>
        <w:t xml:space="preserve">o </w:t>
      </w:r>
      <w:r w:rsidR="00161FB0">
        <w:rPr>
          <w:rFonts w:ascii="Arial" w:eastAsia="Times New Roman" w:hAnsi="Arial" w:cs="Arial"/>
          <w:sz w:val="24"/>
          <w:szCs w:val="20"/>
          <w:lang w:eastAsia="hr-HR"/>
        </w:rPr>
        <w:t xml:space="preserve">je 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>Troškovnik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74E20">
        <w:rPr>
          <w:rFonts w:ascii="Arial" w:eastAsia="Times New Roman" w:hAnsi="Arial" w:cs="Arial"/>
          <w:sz w:val="24"/>
          <w:szCs w:val="20"/>
          <w:lang w:eastAsia="hr-HR"/>
        </w:rPr>
        <w:t>radova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>izjavu da će se sredstva koristiti isključivo za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 navedenu </w:t>
      </w:r>
      <w:r w:rsidR="00367AB2">
        <w:rPr>
          <w:rFonts w:ascii="Arial" w:eastAsia="Times New Roman" w:hAnsi="Arial" w:cs="Arial"/>
          <w:sz w:val="24"/>
          <w:szCs w:val="20"/>
          <w:lang w:eastAsia="hr-HR"/>
        </w:rPr>
        <w:t>namjenu te će se Gradu Ivanić-Gradu dostaviti Izvješće o namjenskom trošenju sredstava.</w:t>
      </w:r>
    </w:p>
    <w:p w14:paraId="1973D21F" w14:textId="77777777" w:rsidR="00AA63AC" w:rsidRDefault="00AA63AC" w:rsidP="00474E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60F0793" w14:textId="7BDBAA50" w:rsidR="00AA63AC" w:rsidRDefault="00161FB0" w:rsidP="0058451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S obzirom 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na to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da će se radovi izvoditi u sklopu radova 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na </w:t>
      </w:r>
      <w:r>
        <w:rPr>
          <w:rFonts w:ascii="Arial" w:eastAsia="Times New Roman" w:hAnsi="Arial" w:cs="Arial"/>
          <w:sz w:val="24"/>
          <w:szCs w:val="20"/>
          <w:lang w:eastAsia="hr-HR"/>
        </w:rPr>
        <w:t>uređenj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u </w:t>
      </w:r>
      <w:r>
        <w:rPr>
          <w:rFonts w:ascii="Arial" w:eastAsia="Times New Roman" w:hAnsi="Arial" w:cs="Arial"/>
          <w:sz w:val="24"/>
          <w:szCs w:val="20"/>
          <w:lang w:eastAsia="hr-HR"/>
        </w:rPr>
        <w:t>nogostupa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te će se na taj način izbjeći kasniji veći troškovi za ponovne radove na predmetnoj dionici zbog dotrajalosti plinovoda,</w:t>
      </w:r>
      <w:r w:rsidR="0058451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neophodno je osigurati sredstva za zamjenu plinovoda u sklopu radova na uređenju nogostupa.</w:t>
      </w:r>
    </w:p>
    <w:p w14:paraId="058E7AE2" w14:textId="77777777" w:rsidR="008C6E60" w:rsidRDefault="008C6E60" w:rsidP="008C6E6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6550E5D" w14:textId="6814EB29" w:rsidR="008C6E60" w:rsidRDefault="008C6E60" w:rsidP="008C6E6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0667D6">
        <w:rPr>
          <w:rFonts w:ascii="Arial" w:eastAsia="Times New Roman" w:hAnsi="Arial" w:cs="Arial"/>
          <w:sz w:val="24"/>
          <w:szCs w:val="20"/>
          <w:lang w:eastAsia="hr-HR"/>
        </w:rPr>
        <w:t>Grad Ivanić-Gra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 je sredstva kapitalne pomoći </w:t>
      </w:r>
      <w:r w:rsidRPr="000667D6">
        <w:rPr>
          <w:rFonts w:ascii="Arial" w:eastAsia="Times New Roman" w:hAnsi="Arial" w:cs="Arial"/>
          <w:sz w:val="24"/>
          <w:szCs w:val="20"/>
          <w:lang w:eastAsia="hr-HR"/>
        </w:rPr>
        <w:t>osigurao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0667D6">
        <w:rPr>
          <w:rFonts w:ascii="Arial" w:eastAsia="Times New Roman" w:hAnsi="Arial" w:cs="Arial"/>
          <w:sz w:val="24"/>
          <w:szCs w:val="20"/>
          <w:lang w:eastAsia="hr-HR"/>
        </w:rPr>
        <w:t>u Proračunu Grada Ivanić-Grada za 2025. godinu</w:t>
      </w:r>
      <w:r>
        <w:rPr>
          <w:rFonts w:ascii="Arial" w:eastAsia="Times New Roman" w:hAnsi="Arial" w:cs="Arial"/>
          <w:sz w:val="24"/>
          <w:szCs w:val="20"/>
          <w:lang w:eastAsia="hr-HR"/>
        </w:rPr>
        <w:t>, R</w:t>
      </w:r>
      <w:r w:rsidRPr="000667D6">
        <w:rPr>
          <w:rFonts w:ascii="Arial" w:eastAsia="Times New Roman" w:hAnsi="Arial" w:cs="Arial"/>
          <w:sz w:val="24"/>
          <w:szCs w:val="20"/>
          <w:lang w:eastAsia="hr-HR"/>
        </w:rPr>
        <w:t xml:space="preserve">azdjel </w:t>
      </w:r>
      <w:r>
        <w:rPr>
          <w:rFonts w:ascii="Arial" w:eastAsia="Times New Roman" w:hAnsi="Arial" w:cs="Arial"/>
          <w:sz w:val="24"/>
          <w:szCs w:val="20"/>
          <w:lang w:eastAsia="hr-HR"/>
        </w:rPr>
        <w:t>00</w:t>
      </w:r>
      <w:r w:rsidRPr="000667D6">
        <w:rPr>
          <w:rFonts w:ascii="Arial" w:eastAsia="Times New Roman" w:hAnsi="Arial" w:cs="Arial"/>
          <w:sz w:val="24"/>
          <w:szCs w:val="20"/>
          <w:lang w:eastAsia="hr-HR"/>
        </w:rPr>
        <w:t>2.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0667D6">
        <w:rPr>
          <w:rFonts w:ascii="Arial" w:eastAsia="Times New Roman" w:hAnsi="Arial" w:cs="Arial"/>
          <w:sz w:val="24"/>
          <w:szCs w:val="20"/>
          <w:lang w:eastAsia="hr-HR"/>
        </w:rPr>
        <w:t>Upravni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0667D6">
        <w:rPr>
          <w:rFonts w:ascii="Arial" w:eastAsia="Times New Roman" w:hAnsi="Arial" w:cs="Arial"/>
          <w:sz w:val="24"/>
          <w:szCs w:val="20"/>
          <w:lang w:eastAsia="hr-HR"/>
        </w:rPr>
        <w:t>odjel za komunalno gospodarstvo,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0667D6">
        <w:rPr>
          <w:rFonts w:ascii="Arial" w:eastAsia="Times New Roman" w:hAnsi="Arial" w:cs="Arial"/>
          <w:sz w:val="24"/>
          <w:szCs w:val="20"/>
          <w:lang w:eastAsia="hr-HR"/>
        </w:rPr>
        <w:t>prostorno planiranje, gospodarstvo i poljoprivredu,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: „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Kapitalne pomoći trgovačkim društvima“,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Kapitalni projekt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: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„Kapitaln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a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pomoć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trgovačkim društvima“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Pozicija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R0068-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1 Kapitalne pomoći trgovačkom društvu – izmjena plinovoda Jalševec-Opatinec-Tarno. </w:t>
      </w:r>
    </w:p>
    <w:p w14:paraId="7200C8B6" w14:textId="77777777" w:rsidR="0058451A" w:rsidRDefault="0058451A" w:rsidP="0058451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sectPr w:rsidR="0058451A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53331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50725"/>
    <w:rsid w:val="0006167E"/>
    <w:rsid w:val="000667D6"/>
    <w:rsid w:val="00090331"/>
    <w:rsid w:val="000B13A5"/>
    <w:rsid w:val="000E3E0C"/>
    <w:rsid w:val="00125C08"/>
    <w:rsid w:val="00134B20"/>
    <w:rsid w:val="00161FB0"/>
    <w:rsid w:val="00205681"/>
    <w:rsid w:val="00224811"/>
    <w:rsid w:val="00231EF1"/>
    <w:rsid w:val="00293A70"/>
    <w:rsid w:val="002A79FD"/>
    <w:rsid w:val="003100BD"/>
    <w:rsid w:val="00367AB2"/>
    <w:rsid w:val="0042358E"/>
    <w:rsid w:val="0044376F"/>
    <w:rsid w:val="00474E20"/>
    <w:rsid w:val="004D267A"/>
    <w:rsid w:val="00542773"/>
    <w:rsid w:val="00551017"/>
    <w:rsid w:val="0057286B"/>
    <w:rsid w:val="0058451A"/>
    <w:rsid w:val="005E6D42"/>
    <w:rsid w:val="00613179"/>
    <w:rsid w:val="0063190A"/>
    <w:rsid w:val="006417FB"/>
    <w:rsid w:val="006704EC"/>
    <w:rsid w:val="006D47F3"/>
    <w:rsid w:val="00717E80"/>
    <w:rsid w:val="00777CA1"/>
    <w:rsid w:val="007C177D"/>
    <w:rsid w:val="007D033D"/>
    <w:rsid w:val="00814A9C"/>
    <w:rsid w:val="008563C7"/>
    <w:rsid w:val="008A2B0A"/>
    <w:rsid w:val="008C6E60"/>
    <w:rsid w:val="00913319"/>
    <w:rsid w:val="0092390D"/>
    <w:rsid w:val="009565CC"/>
    <w:rsid w:val="0097483D"/>
    <w:rsid w:val="009B263B"/>
    <w:rsid w:val="009D122A"/>
    <w:rsid w:val="009E568B"/>
    <w:rsid w:val="00A1369E"/>
    <w:rsid w:val="00A52328"/>
    <w:rsid w:val="00A82A48"/>
    <w:rsid w:val="00AA63AC"/>
    <w:rsid w:val="00AB0AF3"/>
    <w:rsid w:val="00AD0802"/>
    <w:rsid w:val="00B3489B"/>
    <w:rsid w:val="00BE4AC6"/>
    <w:rsid w:val="00BF372E"/>
    <w:rsid w:val="00C17683"/>
    <w:rsid w:val="00C6103F"/>
    <w:rsid w:val="00CC4482"/>
    <w:rsid w:val="00CE2CB9"/>
    <w:rsid w:val="00D029E7"/>
    <w:rsid w:val="00D4323F"/>
    <w:rsid w:val="00D43251"/>
    <w:rsid w:val="00DB3E3F"/>
    <w:rsid w:val="00DB585F"/>
    <w:rsid w:val="00DD031D"/>
    <w:rsid w:val="00DD0EB9"/>
    <w:rsid w:val="00DD132E"/>
    <w:rsid w:val="00E54CF0"/>
    <w:rsid w:val="00E93570"/>
    <w:rsid w:val="00F55EB4"/>
    <w:rsid w:val="00FB569D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3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24</cp:revision>
  <dcterms:created xsi:type="dcterms:W3CDTF">2024-09-16T12:16:00Z</dcterms:created>
  <dcterms:modified xsi:type="dcterms:W3CDTF">2025-03-12T14:18:00Z</dcterms:modified>
</cp:coreProperties>
</file>