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B82" w:rsidRDefault="006B3045">
      <w:r>
        <w:t>OBRAZLOŽENJE UZ I IZMJENE PRORAČUNA GRADA IVANIĆ-GRADA ZA 2017. godinu I PROJEKCIJA ZA 2018. i 2019. godinu</w:t>
      </w:r>
    </w:p>
    <w:p w:rsidR="006B3045" w:rsidRDefault="006B3045"/>
    <w:p w:rsidR="006B3045" w:rsidRDefault="006B3045" w:rsidP="006B3045">
      <w:pPr>
        <w:ind w:firstLine="708"/>
        <w:jc w:val="both"/>
      </w:pPr>
      <w:r>
        <w:t xml:space="preserve">Radi se o tehničkom rebalansu, a koji se mijenja iz razloga što je temeljem potpisanog Ugovora o gradnji dvorane u Posavskim </w:t>
      </w:r>
      <w:proofErr w:type="spellStart"/>
      <w:r>
        <w:t>Bregima</w:t>
      </w:r>
      <w:proofErr w:type="spellEnd"/>
      <w:r>
        <w:t xml:space="preserve">, Grad Ivanić-Grad je nositelj investicije, koju će </w:t>
      </w:r>
      <w:bookmarkStart w:id="0" w:name="_GoBack"/>
      <w:bookmarkEnd w:id="0"/>
      <w:r>
        <w:t xml:space="preserve"> sufinancirati uz pomoć Zagrebačke županije. </w:t>
      </w:r>
    </w:p>
    <w:p w:rsidR="006B3045" w:rsidRDefault="006B3045" w:rsidP="006B3045">
      <w:pPr>
        <w:ind w:firstLine="708"/>
        <w:jc w:val="both"/>
      </w:pPr>
      <w:r>
        <w:t xml:space="preserve">Iz  navedenog razloga, cjelokupni iznos investicije potrebno je planirati u Proračunu Grada za 2017. godinu te projekcijama za  2018. i 2019. godinu, te se stoga u prihode kao i rashode proračuna za 2017. godinu, dodaje iznos 5.083.800 kuna, a u  projekcijama za 2018. godinu iznos od 1.783.784 kune, kao iznose koji će sufinancirati Zagrebačka županija iz svog Proračuna. </w:t>
      </w:r>
    </w:p>
    <w:sectPr w:rsidR="006B30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037"/>
    <w:rsid w:val="00022037"/>
    <w:rsid w:val="006B3045"/>
    <w:rsid w:val="00E2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Drazena Mucha</dc:creator>
  <cp:lastModifiedBy>Drazena Mucha</cp:lastModifiedBy>
  <cp:revision>2</cp:revision>
  <dcterms:created xsi:type="dcterms:W3CDTF">2017-03-22T13:20:00Z</dcterms:created>
  <dcterms:modified xsi:type="dcterms:W3CDTF">2017-03-22T13:28:00Z</dcterms:modified>
</cp:coreProperties>
</file>