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59C" w:rsidRDefault="008B259C" w:rsidP="008B259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temelju članka 14. Zakona o proračunu ( Narodne novine, br. 87/08,136/12 i 15/2015), i članka 35. Statuta Grada Ivanić Grada (Službeni glasnik, br. 02/14 i 01/18), Gradsko vijeće Grada Ivanić-Grada na svojoj 23. sjednici održanoj dana 25. listopada 2019. godine donijelo je</w:t>
      </w:r>
    </w:p>
    <w:p w:rsidR="008B259C" w:rsidRDefault="008B259C" w:rsidP="008B259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</w:t>
      </w:r>
      <w:r>
        <w:rPr>
          <w:rFonts w:ascii="Arial" w:hAnsi="Arial" w:cs="Arial"/>
          <w:b/>
          <w:sz w:val="24"/>
          <w:szCs w:val="24"/>
        </w:rPr>
        <w:t>.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  IZMJENA O D L U K E </w:t>
      </w:r>
    </w:p>
    <w:p w:rsidR="008B259C" w:rsidRDefault="008B259C" w:rsidP="008B259C">
      <w:pPr>
        <w:pStyle w:val="Naslov4"/>
        <w:jc w:val="center"/>
        <w:rPr>
          <w:rFonts w:ascii="Arial" w:hAnsi="Arial" w:cs="Arial"/>
          <w:b/>
          <w:szCs w:val="24"/>
          <w:lang w:val="hr-HR"/>
        </w:rPr>
      </w:pPr>
      <w:r>
        <w:rPr>
          <w:rFonts w:ascii="Arial" w:hAnsi="Arial" w:cs="Arial"/>
          <w:b/>
          <w:szCs w:val="24"/>
          <w:lang w:val="hr-HR"/>
        </w:rPr>
        <w:t>o izvršavanju Proračuna Grada Ivanić-Grada za 2019. godinu</w:t>
      </w:r>
    </w:p>
    <w:p w:rsidR="008B259C" w:rsidRDefault="008B259C" w:rsidP="008B259C">
      <w:pPr>
        <w:rPr>
          <w:lang w:eastAsia="hr-HR"/>
        </w:rPr>
      </w:pPr>
    </w:p>
    <w:p w:rsidR="008B259C" w:rsidRDefault="008B259C" w:rsidP="008B259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OPĆE ODREDBE</w:t>
      </w:r>
    </w:p>
    <w:p w:rsidR="008B259C" w:rsidRDefault="008B259C" w:rsidP="008B259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1.</w:t>
      </w:r>
    </w:p>
    <w:p w:rsidR="008B259C" w:rsidRDefault="008B259C" w:rsidP="008B259C">
      <w:pPr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10 mijenja se i glasi:</w:t>
      </w:r>
    </w:p>
    <w:p w:rsidR="008B259C" w:rsidRDefault="008B259C" w:rsidP="008B259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Tekuće otplate glavnice duga Grada; glavnice i kamate iskazane su u Razdjelu 002 Upravni odjel za financije, gospodarstvo, komunalno gospodarstvo i prostorno planiranje. </w:t>
      </w:r>
    </w:p>
    <w:p w:rsidR="008B259C" w:rsidRDefault="008B259C" w:rsidP="008B259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dan 01.01.2019 godine Gradu Ivanić- neotplaćena glavnica po kreditu iz 2012. godine o ADDIKO banke (bivše HYPO Alpe Adria </w:t>
      </w:r>
      <w:proofErr w:type="spellStart"/>
      <w:r>
        <w:rPr>
          <w:rFonts w:ascii="Arial" w:hAnsi="Arial" w:cs="Arial"/>
          <w:sz w:val="24"/>
          <w:szCs w:val="24"/>
        </w:rPr>
        <w:t>bank</w:t>
      </w:r>
      <w:proofErr w:type="spellEnd"/>
      <w:r>
        <w:rPr>
          <w:rFonts w:ascii="Arial" w:hAnsi="Arial" w:cs="Arial"/>
          <w:sz w:val="24"/>
          <w:szCs w:val="24"/>
        </w:rPr>
        <w:t>) 8.522.229,59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kune. Navedeni kredit dospijeva 31.12.2028. godine</w:t>
      </w:r>
    </w:p>
    <w:p w:rsidR="008B259C" w:rsidRDefault="008B259C" w:rsidP="008B259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dan 01.01.2019 godine, kredit </w:t>
      </w:r>
      <w:proofErr w:type="spellStart"/>
      <w:r>
        <w:rPr>
          <w:rFonts w:ascii="Arial" w:hAnsi="Arial" w:cs="Arial"/>
          <w:sz w:val="24"/>
          <w:szCs w:val="24"/>
        </w:rPr>
        <w:t>HBORa</w:t>
      </w:r>
      <w:proofErr w:type="spellEnd"/>
      <w:r>
        <w:rPr>
          <w:rFonts w:ascii="Arial" w:hAnsi="Arial" w:cs="Arial"/>
          <w:sz w:val="24"/>
          <w:szCs w:val="24"/>
        </w:rPr>
        <w:t xml:space="preserve"> iz 2016. godine, neotplaćena glavnica po kreditu iznosi   13.463.53,95 kuna odnosno 1.797.591,23 Eura.  Kredit dospijeva 31.12.2027. godine.              </w:t>
      </w:r>
    </w:p>
    <w:p w:rsidR="008B259C" w:rsidRDefault="008B259C" w:rsidP="008B259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Kredit </w:t>
      </w:r>
      <w:proofErr w:type="spellStart"/>
      <w:r>
        <w:rPr>
          <w:rFonts w:ascii="Arial" w:hAnsi="Arial" w:cs="Arial"/>
          <w:sz w:val="24"/>
          <w:szCs w:val="24"/>
        </w:rPr>
        <w:t>HBORa</w:t>
      </w:r>
      <w:proofErr w:type="spellEnd"/>
      <w:r>
        <w:rPr>
          <w:rFonts w:ascii="Arial" w:hAnsi="Arial" w:cs="Arial"/>
          <w:sz w:val="24"/>
          <w:szCs w:val="24"/>
        </w:rPr>
        <w:t xml:space="preserve"> iz 2017. godine, u 2019 godini ne dolazi na naplatu, jer se očekuje dovršenje izgradnje Sportske dvorane u Posavskim </w:t>
      </w:r>
      <w:proofErr w:type="spellStart"/>
      <w:r>
        <w:rPr>
          <w:rFonts w:ascii="Arial" w:hAnsi="Arial" w:cs="Arial"/>
          <w:sz w:val="24"/>
          <w:szCs w:val="24"/>
        </w:rPr>
        <w:t>Bregima</w:t>
      </w:r>
      <w:proofErr w:type="spellEnd"/>
      <w:r>
        <w:rPr>
          <w:rFonts w:ascii="Arial" w:hAnsi="Arial" w:cs="Arial"/>
          <w:sz w:val="24"/>
          <w:szCs w:val="24"/>
        </w:rPr>
        <w:t xml:space="preserve"> do 01.01.2019. godine iskorišteno je 2.534.734,35 kuna. </w:t>
      </w:r>
    </w:p>
    <w:p w:rsidR="008B259C" w:rsidRDefault="008B259C" w:rsidP="008B259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2019. godini očekuje se iznos od 730.000,00 kuna kreditnih sredstava za projekte energetske učinkovitosti. </w:t>
      </w:r>
    </w:p>
    <w:p w:rsidR="008B259C" w:rsidRDefault="008B259C" w:rsidP="008B259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2019. godini očekuje se kreditno zaduženje u iznosu 8.330.000 kuna namijenjenih za financiranje investicija. </w:t>
      </w:r>
    </w:p>
    <w:p w:rsidR="008B259C" w:rsidRDefault="008B259C" w:rsidP="008B259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2019. godini očekuje se kreditno zaduženje 6.000.000,00 kuna namijenjenih za financiranje troškova projekta Izgradnje Modularno drvno-tehnološko poduzetničkog inkubatora za koje se očekuje povrat iz Europskih strukturnih i investicijskih fondova. </w:t>
      </w:r>
    </w:p>
    <w:p w:rsidR="008B259C" w:rsidRDefault="008B259C" w:rsidP="008B259C">
      <w:pPr>
        <w:spacing w:after="0"/>
        <w:ind w:left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2.</w:t>
      </w:r>
    </w:p>
    <w:p w:rsidR="008B259C" w:rsidRDefault="008B259C" w:rsidP="008B259C">
      <w:pPr>
        <w:spacing w:after="0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Ostali članci Odluke se ne mijenjaju. </w:t>
      </w:r>
    </w:p>
    <w:p w:rsidR="008B259C" w:rsidRDefault="008B259C" w:rsidP="008B259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3.</w:t>
      </w:r>
    </w:p>
    <w:p w:rsidR="008B259C" w:rsidRDefault="008B259C" w:rsidP="008B259C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 dana od dana objave, primjenjuje se od 01. siječnja 2019. godine, a objavit će se u Službenom glasniku Grada Ivanić Grada</w:t>
      </w:r>
    </w:p>
    <w:p w:rsidR="008B259C" w:rsidRDefault="008B259C" w:rsidP="008B259C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8B259C" w:rsidRDefault="008B259C" w:rsidP="008B259C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8B259C" w:rsidRDefault="008B259C" w:rsidP="008B259C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ZAGREBAČKA ŽUPANIJA </w:t>
      </w:r>
    </w:p>
    <w:p w:rsidR="008B259C" w:rsidRDefault="008B259C" w:rsidP="008B259C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 GRAD</w:t>
      </w:r>
    </w:p>
    <w:p w:rsidR="008B259C" w:rsidRDefault="008B259C" w:rsidP="008B259C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8B259C" w:rsidRDefault="008B259C" w:rsidP="008B259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B259C" w:rsidRDefault="008B259C" w:rsidP="008B2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 021-05/19-01/9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8B259C" w:rsidRDefault="008B259C" w:rsidP="008B2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238/10-02-01/2-19-14</w:t>
      </w:r>
    </w:p>
    <w:p w:rsidR="008B259C" w:rsidRDefault="008B259C" w:rsidP="008B259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25. listopad 2019.                               Željko Pongrac, pravnik kriminalist</w:t>
      </w:r>
    </w:p>
    <w:p w:rsidR="008B259C" w:rsidRDefault="008B259C" w:rsidP="008B25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</w:t>
      </w:r>
    </w:p>
    <w:p w:rsidR="00044F8C" w:rsidRDefault="00044F8C"/>
    <w:sectPr w:rsidR="00044F8C" w:rsidSect="008B25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AF5"/>
    <w:rsid w:val="00044F8C"/>
    <w:rsid w:val="008B259C"/>
    <w:rsid w:val="00A8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DFDAE-C5F7-4337-AFBB-BC8E6E5F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59C"/>
    <w:pPr>
      <w:spacing w:after="200" w:line="276" w:lineRule="auto"/>
    </w:pPr>
    <w:rPr>
      <w:rFonts w:ascii="Calibri" w:eastAsia="Calibri" w:hAnsi="Calibri" w:cs="Times New Roman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8B259C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semiHidden/>
    <w:rsid w:val="008B259C"/>
    <w:rPr>
      <w:rFonts w:ascii="Times New Roman" w:eastAsia="Times New Roman" w:hAnsi="Times New Roman" w:cs="Times New Roman"/>
      <w:sz w:val="24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7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</cp:revision>
  <dcterms:created xsi:type="dcterms:W3CDTF">2019-10-28T13:12:00Z</dcterms:created>
  <dcterms:modified xsi:type="dcterms:W3CDTF">2019-10-28T13:12:00Z</dcterms:modified>
</cp:coreProperties>
</file>