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B12" w:rsidRDefault="00A76B12" w:rsidP="004808B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OBRAZLOŽENJE UZ I</w:t>
      </w:r>
      <w:r w:rsidR="004B2D6D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IZMJENE I DOPUNE PRORAČUNA GRADA IVANIĆ-GRADA </w:t>
      </w:r>
      <w:r w:rsidR="004B2D6D">
        <w:rPr>
          <w:rFonts w:ascii="Arial" w:hAnsi="Arial" w:cs="Arial"/>
          <w:b/>
          <w:sz w:val="24"/>
          <w:szCs w:val="24"/>
        </w:rPr>
        <w:t>ZA</w:t>
      </w:r>
      <w:r>
        <w:rPr>
          <w:rFonts w:ascii="Arial" w:hAnsi="Arial" w:cs="Arial"/>
          <w:b/>
          <w:sz w:val="24"/>
          <w:szCs w:val="24"/>
        </w:rPr>
        <w:t xml:space="preserve"> 202</w:t>
      </w:r>
      <w:r w:rsidR="00390996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4B2D6D">
        <w:rPr>
          <w:rFonts w:ascii="Arial" w:hAnsi="Arial" w:cs="Arial"/>
          <w:b/>
          <w:sz w:val="24"/>
          <w:szCs w:val="24"/>
        </w:rPr>
        <w:t>GODINU</w:t>
      </w:r>
    </w:p>
    <w:p w:rsidR="008C6BB7" w:rsidRDefault="008C6BB7" w:rsidP="004808BA">
      <w:pPr>
        <w:jc w:val="center"/>
        <w:rPr>
          <w:rFonts w:ascii="Arial" w:hAnsi="Arial" w:cs="Arial"/>
          <w:b/>
          <w:sz w:val="24"/>
          <w:szCs w:val="24"/>
        </w:rPr>
      </w:pPr>
    </w:p>
    <w:p w:rsidR="008C6BB7" w:rsidRDefault="008C6BB7" w:rsidP="004808BA">
      <w:pPr>
        <w:jc w:val="center"/>
        <w:rPr>
          <w:rFonts w:ascii="Arial" w:hAnsi="Arial" w:cs="Arial"/>
          <w:b/>
          <w:sz w:val="24"/>
          <w:szCs w:val="24"/>
        </w:rPr>
      </w:pPr>
    </w:p>
    <w:p w:rsidR="008C6BB7" w:rsidRDefault="008C6BB7" w:rsidP="008C6B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33. sjednici Gradskog vijeća održanoj 02. prosinca 2020. godine donesen je Proračun Grada Ivanić-Grada u visini 126.556.500 kuna s projekcijama za 2022. i 2023. godinu.</w:t>
      </w:r>
    </w:p>
    <w:p w:rsidR="008C6BB7" w:rsidRDefault="008C6BB7" w:rsidP="008C6B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Sredstva Proračuna Grada Ivanić-Grada za 2021. godinu planirana su prema Uputama Ministarstva financija za izradu proračuna JLP(R)S za razdoblje 2021.-2023. godine te temeljem ostvarivanja prihoda proračuna u tekućoj proračunskoj godini uzimajući u obzir terminski plan provedbe odobrenih EU projekata i refundacije sredstava.</w:t>
      </w:r>
    </w:p>
    <w:p w:rsidR="008C6BB7" w:rsidRDefault="008C6BB7" w:rsidP="008C6BB7">
      <w:pPr>
        <w:jc w:val="both"/>
        <w:rPr>
          <w:rFonts w:ascii="Arial" w:hAnsi="Arial" w:cs="Arial"/>
          <w:sz w:val="24"/>
          <w:szCs w:val="24"/>
        </w:rPr>
      </w:pPr>
      <w:r w:rsidRPr="008C6BB7">
        <w:rPr>
          <w:rFonts w:ascii="Arial" w:hAnsi="Arial" w:cs="Arial"/>
          <w:sz w:val="24"/>
          <w:szCs w:val="24"/>
        </w:rPr>
        <w:t>Prijedlog I. izmjena i dopuna Proračuna Grada Ivanić-Grada za 2021. godinu, sastavljen je na temelju Zakona o proračunu (Narodne novine 87/08, 136/12, 15/15</w:t>
      </w:r>
      <w:r>
        <w:rPr>
          <w:rFonts w:ascii="Arial" w:hAnsi="Arial" w:cs="Arial"/>
          <w:sz w:val="24"/>
          <w:szCs w:val="24"/>
        </w:rPr>
        <w:t xml:space="preserve">) i Pravilnika o </w:t>
      </w:r>
      <w:r w:rsidRPr="008C6BB7">
        <w:rPr>
          <w:rFonts w:ascii="Arial" w:hAnsi="Arial" w:cs="Arial"/>
          <w:sz w:val="24"/>
          <w:szCs w:val="24"/>
        </w:rPr>
        <w:t xml:space="preserve">proračunskom računovodstvu i računskom planu </w:t>
      </w:r>
      <w:r>
        <w:rPr>
          <w:rFonts w:ascii="Arial" w:hAnsi="Arial" w:cs="Arial"/>
          <w:sz w:val="24"/>
          <w:szCs w:val="24"/>
        </w:rPr>
        <w:t>(</w:t>
      </w:r>
      <w:r w:rsidRPr="008C6BB7">
        <w:rPr>
          <w:rFonts w:ascii="Arial" w:hAnsi="Arial" w:cs="Arial"/>
          <w:sz w:val="24"/>
          <w:szCs w:val="24"/>
        </w:rPr>
        <w:t>Narodne novine, broj 124/14, 115/15, 87/16, 3/18, 126/19 i 108/20</w:t>
      </w:r>
      <w:r>
        <w:rPr>
          <w:rFonts w:ascii="Arial" w:hAnsi="Arial" w:cs="Arial"/>
          <w:sz w:val="24"/>
          <w:szCs w:val="24"/>
        </w:rPr>
        <w:t>).</w:t>
      </w:r>
    </w:p>
    <w:p w:rsidR="008C6BB7" w:rsidRDefault="008C6BB7" w:rsidP="008C6B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I. izmjenama i dopunama Proračuna Grada Ivanić-Grada za 2021. godinu predlaže se povećanje ukupnih proračunskih prih</w:t>
      </w:r>
      <w:r w:rsidR="00054F1C">
        <w:rPr>
          <w:rFonts w:ascii="Arial" w:hAnsi="Arial" w:cs="Arial"/>
          <w:sz w:val="24"/>
          <w:szCs w:val="24"/>
        </w:rPr>
        <w:t>oda za 3.683.116 kuna ili 2,91%, te se predlaže da se prihodi i primici utvrde u iznosu 130.239.516 kuna.</w:t>
      </w:r>
    </w:p>
    <w:p w:rsidR="00054F1C" w:rsidRDefault="00AD257E" w:rsidP="008C6B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Ovim izmjenama i dopunama proračuna nisu se mijenjale projekcije za 2022. i 2023. godinu. </w:t>
      </w:r>
    </w:p>
    <w:p w:rsidR="00AD257E" w:rsidRDefault="00AD257E" w:rsidP="008C6B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Najznačajniji razlozi za predlaganje I. izmjena i dopuna Proračuna su:</w:t>
      </w:r>
    </w:p>
    <w:p w:rsidR="00AD257E" w:rsidRDefault="00AD257E" w:rsidP="008C6B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 planiranje rasporeda viška prihoda prema rezultatu poslovanja</w:t>
      </w:r>
    </w:p>
    <w:p w:rsidR="00AD257E" w:rsidRDefault="00AD257E" w:rsidP="008C6B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usklađivanje pojedinih planiranih rashoda i izdataka s dinamikom realizacije pojedinih aktivnosti i projekata</w:t>
      </w:r>
    </w:p>
    <w:p w:rsidR="00AD257E" w:rsidRDefault="00AD257E" w:rsidP="008C6B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-preraspodjela sredstava između pojedinih aktivnosti, projekata i programa</w:t>
      </w:r>
    </w:p>
    <w:p w:rsidR="00AD257E" w:rsidRDefault="00AD257E" w:rsidP="008C6B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realizacija novih projekata za koje se očekuje sufinanciranje iz fondova EU</w:t>
      </w:r>
    </w:p>
    <w:p w:rsidR="00A51747" w:rsidRDefault="00A51747" w:rsidP="008C6BB7">
      <w:pPr>
        <w:jc w:val="both"/>
        <w:rPr>
          <w:rFonts w:ascii="Arial" w:hAnsi="Arial" w:cs="Arial"/>
          <w:sz w:val="24"/>
          <w:szCs w:val="24"/>
        </w:rPr>
      </w:pPr>
    </w:p>
    <w:p w:rsidR="00A51747" w:rsidRDefault="00A51747" w:rsidP="008C6B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Proračun Grada Ivanić-Grada je konsolidiran te su u njega uključeni i svi planirani prihodi i rashodi proračunskih korisnika:</w:t>
      </w:r>
    </w:p>
    <w:p w:rsidR="00A51747" w:rsidRPr="00A51747" w:rsidRDefault="008A0823" w:rsidP="00A517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A51747">
        <w:rPr>
          <w:rFonts w:ascii="Arial" w:hAnsi="Arial" w:cs="Arial"/>
          <w:sz w:val="24"/>
          <w:szCs w:val="24"/>
        </w:rPr>
        <w:t xml:space="preserve">Dječji </w:t>
      </w:r>
      <w:r>
        <w:rPr>
          <w:rFonts w:ascii="Arial" w:hAnsi="Arial" w:cs="Arial"/>
          <w:sz w:val="24"/>
          <w:szCs w:val="24"/>
        </w:rPr>
        <w:t>v</w:t>
      </w:r>
      <w:r w:rsidRPr="00A51747">
        <w:rPr>
          <w:rFonts w:ascii="Arial" w:hAnsi="Arial" w:cs="Arial"/>
          <w:sz w:val="24"/>
          <w:szCs w:val="24"/>
        </w:rPr>
        <w:t>rtić Ivanić Grad</w:t>
      </w:r>
    </w:p>
    <w:p w:rsidR="00A51747" w:rsidRPr="00A51747" w:rsidRDefault="008A0823" w:rsidP="00A517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Gradska knjižnica I</w:t>
      </w:r>
      <w:r w:rsidRPr="00A51747">
        <w:rPr>
          <w:rFonts w:ascii="Arial" w:hAnsi="Arial" w:cs="Arial"/>
          <w:sz w:val="24"/>
          <w:szCs w:val="24"/>
        </w:rPr>
        <w:t>vanić-</w:t>
      </w:r>
      <w:r>
        <w:rPr>
          <w:rFonts w:ascii="Arial" w:hAnsi="Arial" w:cs="Arial"/>
          <w:sz w:val="24"/>
          <w:szCs w:val="24"/>
        </w:rPr>
        <w:t>G</w:t>
      </w:r>
      <w:r w:rsidRPr="00A51747">
        <w:rPr>
          <w:rFonts w:ascii="Arial" w:hAnsi="Arial" w:cs="Arial"/>
          <w:sz w:val="24"/>
          <w:szCs w:val="24"/>
        </w:rPr>
        <w:t>rad</w:t>
      </w:r>
    </w:p>
    <w:p w:rsidR="00A51747" w:rsidRPr="00A51747" w:rsidRDefault="008A0823" w:rsidP="00A517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Muzej I</w:t>
      </w:r>
      <w:r w:rsidRPr="00A51747">
        <w:rPr>
          <w:rFonts w:ascii="Arial" w:hAnsi="Arial" w:cs="Arial"/>
          <w:sz w:val="24"/>
          <w:szCs w:val="24"/>
        </w:rPr>
        <w:t>vanić-</w:t>
      </w:r>
      <w:r>
        <w:rPr>
          <w:rFonts w:ascii="Arial" w:hAnsi="Arial" w:cs="Arial"/>
          <w:sz w:val="24"/>
          <w:szCs w:val="24"/>
        </w:rPr>
        <w:t>G</w:t>
      </w:r>
      <w:r w:rsidRPr="00A51747">
        <w:rPr>
          <w:rFonts w:ascii="Arial" w:hAnsi="Arial" w:cs="Arial"/>
          <w:sz w:val="24"/>
          <w:szCs w:val="24"/>
        </w:rPr>
        <w:t>rad</w:t>
      </w:r>
    </w:p>
    <w:p w:rsidR="00A51747" w:rsidRPr="00A51747" w:rsidRDefault="008A0823" w:rsidP="00A517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Pučko otvoreno učilište I</w:t>
      </w:r>
      <w:r w:rsidRPr="00A51747">
        <w:rPr>
          <w:rFonts w:ascii="Arial" w:hAnsi="Arial" w:cs="Arial"/>
          <w:sz w:val="24"/>
          <w:szCs w:val="24"/>
        </w:rPr>
        <w:t>vanić-</w:t>
      </w:r>
      <w:r>
        <w:rPr>
          <w:rFonts w:ascii="Arial" w:hAnsi="Arial" w:cs="Arial"/>
          <w:sz w:val="24"/>
          <w:szCs w:val="24"/>
        </w:rPr>
        <w:t>G</w:t>
      </w:r>
      <w:r w:rsidRPr="00A51747">
        <w:rPr>
          <w:rFonts w:ascii="Arial" w:hAnsi="Arial" w:cs="Arial"/>
          <w:sz w:val="24"/>
          <w:szCs w:val="24"/>
        </w:rPr>
        <w:t>rad</w:t>
      </w:r>
    </w:p>
    <w:p w:rsidR="00A51747" w:rsidRPr="00A51747" w:rsidRDefault="008A0823" w:rsidP="00A517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Vatrogasna postrojba I</w:t>
      </w:r>
      <w:r w:rsidRPr="00A51747">
        <w:rPr>
          <w:rFonts w:ascii="Arial" w:hAnsi="Arial" w:cs="Arial"/>
          <w:sz w:val="24"/>
          <w:szCs w:val="24"/>
        </w:rPr>
        <w:t>vanić-</w:t>
      </w:r>
      <w:r>
        <w:rPr>
          <w:rFonts w:ascii="Arial" w:hAnsi="Arial" w:cs="Arial"/>
          <w:sz w:val="24"/>
          <w:szCs w:val="24"/>
        </w:rPr>
        <w:t>G</w:t>
      </w:r>
      <w:r w:rsidRPr="00A51747">
        <w:rPr>
          <w:rFonts w:ascii="Arial" w:hAnsi="Arial" w:cs="Arial"/>
          <w:sz w:val="24"/>
          <w:szCs w:val="24"/>
        </w:rPr>
        <w:t>rad</w:t>
      </w:r>
    </w:p>
    <w:p w:rsidR="00A51747" w:rsidRDefault="008A0823" w:rsidP="00A517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Visoka škola I</w:t>
      </w:r>
      <w:r w:rsidRPr="00A51747">
        <w:rPr>
          <w:rFonts w:ascii="Arial" w:hAnsi="Arial" w:cs="Arial"/>
          <w:sz w:val="24"/>
          <w:szCs w:val="24"/>
        </w:rPr>
        <w:t>vanić-</w:t>
      </w:r>
      <w:r>
        <w:rPr>
          <w:rFonts w:ascii="Arial" w:hAnsi="Arial" w:cs="Arial"/>
          <w:sz w:val="24"/>
          <w:szCs w:val="24"/>
        </w:rPr>
        <w:t>G</w:t>
      </w:r>
      <w:r w:rsidRPr="00A51747">
        <w:rPr>
          <w:rFonts w:ascii="Arial" w:hAnsi="Arial" w:cs="Arial"/>
          <w:sz w:val="24"/>
          <w:szCs w:val="24"/>
        </w:rPr>
        <w:t>rad</w:t>
      </w:r>
    </w:p>
    <w:p w:rsidR="004808BA" w:rsidRDefault="001B358A" w:rsidP="00442700">
      <w:pPr>
        <w:jc w:val="both"/>
        <w:rPr>
          <w:rFonts w:ascii="Arial" w:hAnsi="Arial" w:cs="Arial"/>
          <w:sz w:val="24"/>
          <w:szCs w:val="24"/>
        </w:rPr>
      </w:pPr>
      <w:r w:rsidRPr="001B358A">
        <w:rPr>
          <w:rFonts w:ascii="Arial" w:hAnsi="Arial" w:cs="Arial"/>
          <w:sz w:val="24"/>
          <w:szCs w:val="24"/>
        </w:rPr>
        <w:t>Financijski planovi proračunskih korisnika pribrajaju se proračunu Grada u izradi konsolidiranog Proračuna koji daje sliku ukupnog financijskog stanja Grada Ivanić-Grada.</w:t>
      </w:r>
    </w:p>
    <w:p w:rsidR="00442700" w:rsidRDefault="00442700" w:rsidP="00442700">
      <w:pPr>
        <w:jc w:val="both"/>
        <w:rPr>
          <w:rFonts w:ascii="Arial" w:hAnsi="Arial" w:cs="Arial"/>
          <w:sz w:val="24"/>
          <w:szCs w:val="24"/>
        </w:rPr>
      </w:pPr>
    </w:p>
    <w:p w:rsidR="00442700" w:rsidRPr="00D11EFB" w:rsidRDefault="00442700" w:rsidP="00442700">
      <w:pPr>
        <w:rPr>
          <w:rFonts w:ascii="Arial" w:hAnsi="Arial" w:cs="Arial"/>
          <w:b/>
          <w:sz w:val="24"/>
          <w:szCs w:val="24"/>
        </w:rPr>
      </w:pPr>
      <w:r w:rsidRPr="00D11EFB">
        <w:rPr>
          <w:rFonts w:ascii="Arial" w:hAnsi="Arial" w:cs="Arial"/>
          <w:b/>
          <w:sz w:val="24"/>
          <w:szCs w:val="24"/>
        </w:rPr>
        <w:t>PRIHODI</w:t>
      </w:r>
    </w:p>
    <w:p w:rsidR="00442700" w:rsidRPr="001B358A" w:rsidRDefault="00795AC4" w:rsidP="00442700">
      <w:pPr>
        <w:jc w:val="both"/>
        <w:rPr>
          <w:rFonts w:ascii="Arial" w:hAnsi="Arial" w:cs="Arial"/>
          <w:sz w:val="24"/>
          <w:szCs w:val="24"/>
        </w:rPr>
      </w:pPr>
      <w:r w:rsidRPr="00795AC4">
        <w:rPr>
          <w:rFonts w:ascii="Arial" w:hAnsi="Arial" w:cs="Arial"/>
          <w:sz w:val="24"/>
          <w:szCs w:val="24"/>
        </w:rPr>
        <w:t>Ukupni prihodi proračuna, prije I</w:t>
      </w:r>
      <w:r w:rsidR="00390996">
        <w:rPr>
          <w:rFonts w:ascii="Arial" w:hAnsi="Arial" w:cs="Arial"/>
          <w:sz w:val="24"/>
          <w:szCs w:val="24"/>
        </w:rPr>
        <w:t>.</w:t>
      </w:r>
      <w:r w:rsidRPr="00795AC4">
        <w:rPr>
          <w:rFonts w:ascii="Arial" w:hAnsi="Arial" w:cs="Arial"/>
          <w:sz w:val="24"/>
          <w:szCs w:val="24"/>
        </w:rPr>
        <w:t xml:space="preserve"> izmjena iznosili su 126.556.400 kuna, uvećani su 3.683.116 kuna, te iznose 130.239.516 kuna</w:t>
      </w:r>
    </w:p>
    <w:p w:rsidR="00AD257E" w:rsidRPr="00681D33" w:rsidRDefault="00681D33">
      <w:pPr>
        <w:rPr>
          <w:rFonts w:ascii="Arial" w:hAnsi="Arial" w:cs="Arial"/>
          <w:sz w:val="24"/>
          <w:szCs w:val="24"/>
        </w:rPr>
      </w:pPr>
      <w:r w:rsidRPr="00681D33">
        <w:rPr>
          <w:rFonts w:ascii="Arial" w:hAnsi="Arial" w:cs="Arial"/>
          <w:sz w:val="24"/>
          <w:szCs w:val="24"/>
        </w:rPr>
        <w:t>Tablica 1. Prikaz povećanja/smanjenja osnovnih skupina prihoda i primitaka u odnosu na Proračun za 2021. godinu</w:t>
      </w:r>
    </w:p>
    <w:tbl>
      <w:tblPr>
        <w:tblStyle w:val="Reetkatablice"/>
        <w:tblW w:w="9771" w:type="dxa"/>
        <w:tblLayout w:type="fixed"/>
        <w:tblLook w:val="04A0" w:firstRow="1" w:lastRow="0" w:firstColumn="1" w:lastColumn="0" w:noHBand="0" w:noVBand="1"/>
      </w:tblPr>
      <w:tblGrid>
        <w:gridCol w:w="931"/>
        <w:gridCol w:w="3015"/>
        <w:gridCol w:w="1705"/>
        <w:gridCol w:w="1563"/>
        <w:gridCol w:w="1420"/>
        <w:gridCol w:w="1137"/>
      </w:tblGrid>
      <w:tr w:rsidR="0023451C" w:rsidRPr="00783677" w:rsidTr="0001452C">
        <w:trPr>
          <w:trHeight w:val="918"/>
        </w:trPr>
        <w:tc>
          <w:tcPr>
            <w:tcW w:w="931" w:type="dxa"/>
            <w:vAlign w:val="center"/>
          </w:tcPr>
          <w:p w:rsidR="00681D33" w:rsidRPr="00783677" w:rsidRDefault="00681D33" w:rsidP="007836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KONTO</w:t>
            </w:r>
          </w:p>
        </w:tc>
        <w:tc>
          <w:tcPr>
            <w:tcW w:w="3015" w:type="dxa"/>
            <w:vAlign w:val="center"/>
          </w:tcPr>
          <w:p w:rsidR="00681D33" w:rsidRPr="00783677" w:rsidRDefault="00681D33" w:rsidP="007836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OPIS</w:t>
            </w:r>
          </w:p>
        </w:tc>
        <w:tc>
          <w:tcPr>
            <w:tcW w:w="1705" w:type="dxa"/>
            <w:vAlign w:val="center"/>
          </w:tcPr>
          <w:p w:rsidR="00681D33" w:rsidRPr="00783677" w:rsidRDefault="00681D33" w:rsidP="007836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Proračun za 2021.</w:t>
            </w:r>
          </w:p>
        </w:tc>
        <w:tc>
          <w:tcPr>
            <w:tcW w:w="1563" w:type="dxa"/>
            <w:vAlign w:val="center"/>
          </w:tcPr>
          <w:p w:rsidR="00681D33" w:rsidRPr="00783677" w:rsidRDefault="00681D33" w:rsidP="007836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I. prijedlog rebalansa 2021.</w:t>
            </w:r>
          </w:p>
        </w:tc>
        <w:tc>
          <w:tcPr>
            <w:tcW w:w="1420" w:type="dxa"/>
            <w:vAlign w:val="center"/>
          </w:tcPr>
          <w:p w:rsidR="00681D33" w:rsidRPr="00783677" w:rsidRDefault="00681D33" w:rsidP="007836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Povećanje/</w:t>
            </w:r>
            <w:r w:rsidR="00783677" w:rsidRPr="007836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3677">
              <w:rPr>
                <w:rFonts w:ascii="Arial" w:hAnsi="Arial" w:cs="Arial"/>
                <w:sz w:val="20"/>
                <w:szCs w:val="20"/>
              </w:rPr>
              <w:t>smanjenje</w:t>
            </w:r>
          </w:p>
        </w:tc>
        <w:tc>
          <w:tcPr>
            <w:tcW w:w="1137" w:type="dxa"/>
            <w:vAlign w:val="center"/>
          </w:tcPr>
          <w:p w:rsidR="00681D33" w:rsidRPr="00783677" w:rsidRDefault="00681D33" w:rsidP="007836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Promjena (%)</w:t>
            </w:r>
          </w:p>
        </w:tc>
      </w:tr>
      <w:tr w:rsidR="0023451C" w:rsidRPr="00783677" w:rsidTr="0001452C">
        <w:trPr>
          <w:trHeight w:val="299"/>
        </w:trPr>
        <w:tc>
          <w:tcPr>
            <w:tcW w:w="931" w:type="dxa"/>
            <w:vAlign w:val="center"/>
          </w:tcPr>
          <w:p w:rsidR="00681D33" w:rsidRPr="00783677" w:rsidRDefault="00681D33" w:rsidP="007836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15" w:type="dxa"/>
            <w:vAlign w:val="center"/>
          </w:tcPr>
          <w:p w:rsidR="00681D33" w:rsidRPr="00783677" w:rsidRDefault="00681D33" w:rsidP="007836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5" w:type="dxa"/>
            <w:vAlign w:val="center"/>
          </w:tcPr>
          <w:p w:rsidR="00681D33" w:rsidRPr="00783677" w:rsidRDefault="00681D33" w:rsidP="007836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3" w:type="dxa"/>
            <w:vAlign w:val="center"/>
          </w:tcPr>
          <w:p w:rsidR="00681D33" w:rsidRPr="00783677" w:rsidRDefault="00681D33" w:rsidP="007836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20" w:type="dxa"/>
            <w:vAlign w:val="center"/>
          </w:tcPr>
          <w:p w:rsidR="00681D33" w:rsidRPr="00783677" w:rsidRDefault="00681D33" w:rsidP="007836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7" w:type="dxa"/>
            <w:vAlign w:val="center"/>
          </w:tcPr>
          <w:p w:rsidR="00681D33" w:rsidRPr="00783677" w:rsidRDefault="00681D33" w:rsidP="007836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6 (4/3)</w:t>
            </w:r>
          </w:p>
        </w:tc>
      </w:tr>
      <w:tr w:rsidR="0023451C" w:rsidRPr="00795AC4" w:rsidTr="0001452C">
        <w:trPr>
          <w:trHeight w:val="299"/>
        </w:trPr>
        <w:tc>
          <w:tcPr>
            <w:tcW w:w="931" w:type="dxa"/>
          </w:tcPr>
          <w:p w:rsidR="00681D33" w:rsidRPr="00795AC4" w:rsidRDefault="00681D33" w:rsidP="002345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AC4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015" w:type="dxa"/>
          </w:tcPr>
          <w:p w:rsidR="00681D33" w:rsidRPr="00795AC4" w:rsidRDefault="00681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5AC4">
              <w:rPr>
                <w:rFonts w:ascii="Arial" w:hAnsi="Arial" w:cs="Arial"/>
                <w:b/>
                <w:sz w:val="20"/>
                <w:szCs w:val="20"/>
              </w:rPr>
              <w:t>PRIHODI POSLOVANJA</w:t>
            </w:r>
          </w:p>
        </w:tc>
        <w:tc>
          <w:tcPr>
            <w:tcW w:w="1705" w:type="dxa"/>
            <w:vAlign w:val="center"/>
          </w:tcPr>
          <w:p w:rsidR="00681D33" w:rsidRPr="00795AC4" w:rsidRDefault="00681D33" w:rsidP="0078367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95AC4">
              <w:rPr>
                <w:rFonts w:ascii="Arial" w:hAnsi="Arial" w:cs="Arial"/>
                <w:b/>
                <w:sz w:val="20"/>
                <w:szCs w:val="20"/>
              </w:rPr>
              <w:t>94.331.400</w:t>
            </w:r>
          </w:p>
        </w:tc>
        <w:tc>
          <w:tcPr>
            <w:tcW w:w="1563" w:type="dxa"/>
            <w:vAlign w:val="center"/>
          </w:tcPr>
          <w:p w:rsidR="00681D33" w:rsidRPr="00795AC4" w:rsidRDefault="00681D33" w:rsidP="0078367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95AC4">
              <w:rPr>
                <w:rFonts w:ascii="Arial" w:hAnsi="Arial" w:cs="Arial"/>
                <w:b/>
                <w:sz w:val="20"/>
                <w:szCs w:val="20"/>
              </w:rPr>
              <w:t>100.858.516</w:t>
            </w:r>
          </w:p>
        </w:tc>
        <w:tc>
          <w:tcPr>
            <w:tcW w:w="1420" w:type="dxa"/>
            <w:vAlign w:val="center"/>
          </w:tcPr>
          <w:p w:rsidR="00681D33" w:rsidRPr="00795AC4" w:rsidRDefault="00681D33" w:rsidP="0078367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95AC4">
              <w:rPr>
                <w:rFonts w:ascii="Arial" w:hAnsi="Arial" w:cs="Arial"/>
                <w:b/>
                <w:sz w:val="20"/>
                <w:szCs w:val="20"/>
              </w:rPr>
              <w:t>6.527.116</w:t>
            </w:r>
          </w:p>
        </w:tc>
        <w:tc>
          <w:tcPr>
            <w:tcW w:w="1137" w:type="dxa"/>
            <w:vAlign w:val="center"/>
          </w:tcPr>
          <w:p w:rsidR="00681D33" w:rsidRPr="00795AC4" w:rsidRDefault="00681D33" w:rsidP="004745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AC4">
              <w:rPr>
                <w:rFonts w:ascii="Arial" w:hAnsi="Arial" w:cs="Arial"/>
                <w:b/>
                <w:sz w:val="20"/>
                <w:szCs w:val="20"/>
              </w:rPr>
              <w:t>6,9</w:t>
            </w:r>
            <w:r w:rsidR="0047459E"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</w:p>
        </w:tc>
      </w:tr>
      <w:tr w:rsidR="0023451C" w:rsidRPr="00783677" w:rsidTr="0001452C">
        <w:trPr>
          <w:trHeight w:val="299"/>
        </w:trPr>
        <w:tc>
          <w:tcPr>
            <w:tcW w:w="931" w:type="dxa"/>
          </w:tcPr>
          <w:p w:rsidR="00681D33" w:rsidRPr="00783677" w:rsidRDefault="00681D33" w:rsidP="00234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3015" w:type="dxa"/>
          </w:tcPr>
          <w:p w:rsidR="00681D33" w:rsidRPr="00783677" w:rsidRDefault="00681D33">
            <w:pPr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Prihodi od poreza</w:t>
            </w:r>
          </w:p>
        </w:tc>
        <w:tc>
          <w:tcPr>
            <w:tcW w:w="1705" w:type="dxa"/>
            <w:vAlign w:val="center"/>
          </w:tcPr>
          <w:p w:rsidR="00681D33" w:rsidRPr="00783677" w:rsidRDefault="00681D33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28.770.000</w:t>
            </w:r>
          </w:p>
        </w:tc>
        <w:tc>
          <w:tcPr>
            <w:tcW w:w="1563" w:type="dxa"/>
            <w:vAlign w:val="center"/>
          </w:tcPr>
          <w:p w:rsidR="00681D33" w:rsidRPr="00783677" w:rsidRDefault="00681D33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27.670.000</w:t>
            </w:r>
          </w:p>
        </w:tc>
        <w:tc>
          <w:tcPr>
            <w:tcW w:w="1420" w:type="dxa"/>
            <w:vAlign w:val="center"/>
          </w:tcPr>
          <w:p w:rsidR="00681D33" w:rsidRPr="00783677" w:rsidRDefault="00681D33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-1.100.000</w:t>
            </w:r>
          </w:p>
        </w:tc>
        <w:tc>
          <w:tcPr>
            <w:tcW w:w="1137" w:type="dxa"/>
            <w:vAlign w:val="center"/>
          </w:tcPr>
          <w:p w:rsidR="00681D33" w:rsidRPr="00783677" w:rsidRDefault="00681D33" w:rsidP="004745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-3,8</w:t>
            </w:r>
            <w:r w:rsidR="0047459E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23451C" w:rsidRPr="00783677" w:rsidTr="0001452C">
        <w:trPr>
          <w:trHeight w:val="299"/>
        </w:trPr>
        <w:tc>
          <w:tcPr>
            <w:tcW w:w="931" w:type="dxa"/>
          </w:tcPr>
          <w:p w:rsidR="00681D33" w:rsidRPr="00783677" w:rsidRDefault="00681D33" w:rsidP="00234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3015" w:type="dxa"/>
          </w:tcPr>
          <w:p w:rsidR="00681D33" w:rsidRPr="00783677" w:rsidRDefault="00681D33">
            <w:pPr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Pomoći</w:t>
            </w:r>
          </w:p>
        </w:tc>
        <w:tc>
          <w:tcPr>
            <w:tcW w:w="1705" w:type="dxa"/>
            <w:vAlign w:val="center"/>
          </w:tcPr>
          <w:p w:rsidR="00681D33" w:rsidRPr="00783677" w:rsidRDefault="00681D33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33.081.700</w:t>
            </w:r>
          </w:p>
        </w:tc>
        <w:tc>
          <w:tcPr>
            <w:tcW w:w="1563" w:type="dxa"/>
            <w:vAlign w:val="center"/>
          </w:tcPr>
          <w:p w:rsidR="00681D33" w:rsidRPr="00783677" w:rsidRDefault="00681D33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37.128.700</w:t>
            </w:r>
          </w:p>
        </w:tc>
        <w:tc>
          <w:tcPr>
            <w:tcW w:w="1420" w:type="dxa"/>
            <w:vAlign w:val="center"/>
          </w:tcPr>
          <w:p w:rsidR="00681D33" w:rsidRPr="00783677" w:rsidRDefault="00681D33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4.047.000</w:t>
            </w:r>
          </w:p>
        </w:tc>
        <w:tc>
          <w:tcPr>
            <w:tcW w:w="1137" w:type="dxa"/>
            <w:vAlign w:val="center"/>
          </w:tcPr>
          <w:p w:rsidR="00681D33" w:rsidRPr="00783677" w:rsidRDefault="00681D33" w:rsidP="004745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12,2</w:t>
            </w:r>
            <w:r w:rsidR="0047459E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681D33" w:rsidRPr="00783677" w:rsidTr="0001452C">
        <w:trPr>
          <w:trHeight w:val="299"/>
        </w:trPr>
        <w:tc>
          <w:tcPr>
            <w:tcW w:w="931" w:type="dxa"/>
          </w:tcPr>
          <w:p w:rsidR="00681D33" w:rsidRPr="00783677" w:rsidRDefault="00783677" w:rsidP="00234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3015" w:type="dxa"/>
          </w:tcPr>
          <w:p w:rsidR="00681D33" w:rsidRPr="00783677" w:rsidRDefault="00783677">
            <w:pPr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Prihodi od imovine</w:t>
            </w:r>
          </w:p>
        </w:tc>
        <w:tc>
          <w:tcPr>
            <w:tcW w:w="1705" w:type="dxa"/>
            <w:vAlign w:val="center"/>
          </w:tcPr>
          <w:p w:rsidR="00681D33" w:rsidRPr="00783677" w:rsidRDefault="00783677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1.491.000</w:t>
            </w:r>
          </w:p>
        </w:tc>
        <w:tc>
          <w:tcPr>
            <w:tcW w:w="1563" w:type="dxa"/>
            <w:vAlign w:val="center"/>
          </w:tcPr>
          <w:p w:rsidR="00681D33" w:rsidRPr="00783677" w:rsidRDefault="00783677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1.491.000</w:t>
            </w:r>
          </w:p>
        </w:tc>
        <w:tc>
          <w:tcPr>
            <w:tcW w:w="1420" w:type="dxa"/>
            <w:vAlign w:val="center"/>
          </w:tcPr>
          <w:p w:rsidR="00681D33" w:rsidRPr="00783677" w:rsidRDefault="00783677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681D33" w:rsidRPr="00783677" w:rsidRDefault="00783677" w:rsidP="007836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0</w:t>
            </w:r>
            <w:r w:rsidR="0047459E">
              <w:rPr>
                <w:rFonts w:ascii="Arial" w:hAnsi="Arial" w:cs="Arial"/>
                <w:sz w:val="20"/>
                <w:szCs w:val="20"/>
              </w:rPr>
              <w:t>,0 %</w:t>
            </w:r>
          </w:p>
        </w:tc>
      </w:tr>
      <w:tr w:rsidR="0023451C" w:rsidRPr="00783677" w:rsidTr="0001452C">
        <w:trPr>
          <w:trHeight w:val="891"/>
        </w:trPr>
        <w:tc>
          <w:tcPr>
            <w:tcW w:w="931" w:type="dxa"/>
          </w:tcPr>
          <w:p w:rsidR="00681D33" w:rsidRPr="00783677" w:rsidRDefault="00783677" w:rsidP="00234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3015" w:type="dxa"/>
          </w:tcPr>
          <w:p w:rsidR="00681D33" w:rsidRPr="00783677" w:rsidRDefault="00681D33">
            <w:pPr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Prihod od upravnih i administrativnih pristojbi, pristojbi po posebnim propisima</w:t>
            </w:r>
          </w:p>
        </w:tc>
        <w:tc>
          <w:tcPr>
            <w:tcW w:w="1705" w:type="dxa"/>
            <w:vAlign w:val="center"/>
          </w:tcPr>
          <w:p w:rsidR="00681D33" w:rsidRPr="00783677" w:rsidRDefault="00681D33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26.491.100</w:t>
            </w:r>
          </w:p>
        </w:tc>
        <w:tc>
          <w:tcPr>
            <w:tcW w:w="1563" w:type="dxa"/>
            <w:vAlign w:val="center"/>
          </w:tcPr>
          <w:p w:rsidR="00681D33" w:rsidRPr="00783677" w:rsidRDefault="00681D33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29.941.216</w:t>
            </w:r>
          </w:p>
        </w:tc>
        <w:tc>
          <w:tcPr>
            <w:tcW w:w="1420" w:type="dxa"/>
            <w:vAlign w:val="center"/>
          </w:tcPr>
          <w:p w:rsidR="00681D33" w:rsidRPr="00783677" w:rsidRDefault="00681D33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3.450.116</w:t>
            </w:r>
          </w:p>
        </w:tc>
        <w:tc>
          <w:tcPr>
            <w:tcW w:w="1137" w:type="dxa"/>
            <w:vAlign w:val="center"/>
          </w:tcPr>
          <w:p w:rsidR="00681D33" w:rsidRPr="00783677" w:rsidRDefault="00681D33" w:rsidP="004745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13,0</w:t>
            </w:r>
            <w:r w:rsidR="0047459E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783677" w:rsidRPr="00783677" w:rsidTr="0001452C">
        <w:trPr>
          <w:trHeight w:val="536"/>
        </w:trPr>
        <w:tc>
          <w:tcPr>
            <w:tcW w:w="931" w:type="dxa"/>
          </w:tcPr>
          <w:p w:rsidR="00783677" w:rsidRPr="00783677" w:rsidRDefault="00783677" w:rsidP="00234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3015" w:type="dxa"/>
          </w:tcPr>
          <w:p w:rsidR="00783677" w:rsidRPr="00783677" w:rsidRDefault="00783677">
            <w:pPr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Prihodi od prodaje proizvoda i robe</w:t>
            </w:r>
          </w:p>
        </w:tc>
        <w:tc>
          <w:tcPr>
            <w:tcW w:w="1705" w:type="dxa"/>
            <w:vAlign w:val="center"/>
          </w:tcPr>
          <w:p w:rsidR="00783677" w:rsidRPr="00783677" w:rsidRDefault="00783677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4.427.600</w:t>
            </w:r>
          </w:p>
        </w:tc>
        <w:tc>
          <w:tcPr>
            <w:tcW w:w="1563" w:type="dxa"/>
            <w:vAlign w:val="center"/>
          </w:tcPr>
          <w:p w:rsidR="00783677" w:rsidRPr="00783677" w:rsidRDefault="00783677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4.557.600</w:t>
            </w:r>
          </w:p>
        </w:tc>
        <w:tc>
          <w:tcPr>
            <w:tcW w:w="1420" w:type="dxa"/>
            <w:vAlign w:val="center"/>
          </w:tcPr>
          <w:p w:rsidR="00783677" w:rsidRPr="00783677" w:rsidRDefault="00783677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130.000</w:t>
            </w:r>
          </w:p>
        </w:tc>
        <w:tc>
          <w:tcPr>
            <w:tcW w:w="1137" w:type="dxa"/>
            <w:vAlign w:val="center"/>
          </w:tcPr>
          <w:p w:rsidR="00783677" w:rsidRPr="00783677" w:rsidRDefault="0047459E" w:rsidP="007836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2,9 %</w:t>
            </w:r>
          </w:p>
        </w:tc>
      </w:tr>
      <w:tr w:rsidR="00783677" w:rsidRPr="00783677" w:rsidTr="0001452C">
        <w:trPr>
          <w:trHeight w:val="299"/>
        </w:trPr>
        <w:tc>
          <w:tcPr>
            <w:tcW w:w="931" w:type="dxa"/>
          </w:tcPr>
          <w:p w:rsidR="00783677" w:rsidRPr="00783677" w:rsidRDefault="00783677" w:rsidP="00234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3015" w:type="dxa"/>
          </w:tcPr>
          <w:p w:rsidR="00783677" w:rsidRPr="00783677" w:rsidRDefault="00783677">
            <w:pPr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Kazne, upravne mjere</w:t>
            </w:r>
          </w:p>
        </w:tc>
        <w:tc>
          <w:tcPr>
            <w:tcW w:w="1705" w:type="dxa"/>
            <w:vAlign w:val="center"/>
          </w:tcPr>
          <w:p w:rsidR="00783677" w:rsidRPr="00783677" w:rsidRDefault="00783677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70.000</w:t>
            </w:r>
          </w:p>
        </w:tc>
        <w:tc>
          <w:tcPr>
            <w:tcW w:w="1563" w:type="dxa"/>
            <w:vAlign w:val="center"/>
          </w:tcPr>
          <w:p w:rsidR="00783677" w:rsidRPr="00783677" w:rsidRDefault="00783677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70.000</w:t>
            </w:r>
          </w:p>
        </w:tc>
        <w:tc>
          <w:tcPr>
            <w:tcW w:w="1420" w:type="dxa"/>
            <w:vAlign w:val="center"/>
          </w:tcPr>
          <w:p w:rsidR="00783677" w:rsidRPr="00783677" w:rsidRDefault="00783677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783677" w:rsidRPr="00783677" w:rsidRDefault="00783677" w:rsidP="007836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677">
              <w:rPr>
                <w:rFonts w:ascii="Arial" w:hAnsi="Arial" w:cs="Arial"/>
                <w:sz w:val="20"/>
                <w:szCs w:val="20"/>
              </w:rPr>
              <w:t>0</w:t>
            </w:r>
            <w:r w:rsidR="0047459E">
              <w:rPr>
                <w:rFonts w:ascii="Arial" w:hAnsi="Arial" w:cs="Arial"/>
                <w:sz w:val="20"/>
                <w:szCs w:val="20"/>
              </w:rPr>
              <w:t>,0 %</w:t>
            </w:r>
          </w:p>
        </w:tc>
      </w:tr>
      <w:tr w:rsidR="00783677" w:rsidRPr="00795AC4" w:rsidTr="0001452C">
        <w:trPr>
          <w:trHeight w:val="599"/>
        </w:trPr>
        <w:tc>
          <w:tcPr>
            <w:tcW w:w="931" w:type="dxa"/>
          </w:tcPr>
          <w:p w:rsidR="00783677" w:rsidRPr="00795AC4" w:rsidRDefault="0023451C" w:rsidP="002345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AC4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015" w:type="dxa"/>
          </w:tcPr>
          <w:p w:rsidR="00783677" w:rsidRPr="00795AC4" w:rsidRDefault="0023451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5AC4">
              <w:rPr>
                <w:rFonts w:ascii="Arial" w:hAnsi="Arial" w:cs="Arial"/>
                <w:b/>
                <w:sz w:val="20"/>
                <w:szCs w:val="20"/>
              </w:rPr>
              <w:t>PRIHODI OD PRODAJE NEFINANCIJSKE IMOVINE</w:t>
            </w:r>
          </w:p>
        </w:tc>
        <w:tc>
          <w:tcPr>
            <w:tcW w:w="1705" w:type="dxa"/>
            <w:vAlign w:val="center"/>
          </w:tcPr>
          <w:p w:rsidR="00783677" w:rsidRPr="00795AC4" w:rsidRDefault="0023451C" w:rsidP="0078367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95AC4">
              <w:rPr>
                <w:rFonts w:ascii="Arial" w:hAnsi="Arial" w:cs="Arial"/>
                <w:b/>
                <w:sz w:val="20"/>
                <w:szCs w:val="20"/>
              </w:rPr>
              <w:t>2.625.000</w:t>
            </w:r>
          </w:p>
        </w:tc>
        <w:tc>
          <w:tcPr>
            <w:tcW w:w="1563" w:type="dxa"/>
            <w:vAlign w:val="center"/>
          </w:tcPr>
          <w:p w:rsidR="00783677" w:rsidRPr="00795AC4" w:rsidRDefault="0023451C" w:rsidP="0078367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95AC4">
              <w:rPr>
                <w:rFonts w:ascii="Arial" w:hAnsi="Arial" w:cs="Arial"/>
                <w:b/>
                <w:sz w:val="20"/>
                <w:szCs w:val="20"/>
              </w:rPr>
              <w:t>4.485.000</w:t>
            </w:r>
          </w:p>
        </w:tc>
        <w:tc>
          <w:tcPr>
            <w:tcW w:w="1420" w:type="dxa"/>
            <w:vAlign w:val="center"/>
          </w:tcPr>
          <w:p w:rsidR="00783677" w:rsidRPr="00795AC4" w:rsidRDefault="0023451C" w:rsidP="0078367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95AC4">
              <w:rPr>
                <w:rFonts w:ascii="Arial" w:hAnsi="Arial" w:cs="Arial"/>
                <w:b/>
                <w:sz w:val="20"/>
                <w:szCs w:val="20"/>
              </w:rPr>
              <w:t>1.860.000</w:t>
            </w:r>
          </w:p>
        </w:tc>
        <w:tc>
          <w:tcPr>
            <w:tcW w:w="1137" w:type="dxa"/>
            <w:vAlign w:val="center"/>
          </w:tcPr>
          <w:p w:rsidR="00783677" w:rsidRPr="00795AC4" w:rsidRDefault="0047459E" w:rsidP="007836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70,9 %</w:t>
            </w:r>
          </w:p>
        </w:tc>
      </w:tr>
      <w:tr w:rsidR="00783677" w:rsidRPr="00783677" w:rsidTr="0001452C">
        <w:trPr>
          <w:trHeight w:val="918"/>
        </w:trPr>
        <w:tc>
          <w:tcPr>
            <w:tcW w:w="931" w:type="dxa"/>
          </w:tcPr>
          <w:p w:rsidR="00783677" w:rsidRPr="00783677" w:rsidRDefault="0023451C" w:rsidP="00234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3015" w:type="dxa"/>
          </w:tcPr>
          <w:p w:rsidR="00783677" w:rsidRPr="00783677" w:rsidRDefault="002345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Prihod od prodaje neproizvedene dugotrajne imovine</w:t>
            </w:r>
          </w:p>
        </w:tc>
        <w:tc>
          <w:tcPr>
            <w:tcW w:w="1705" w:type="dxa"/>
            <w:vAlign w:val="center"/>
          </w:tcPr>
          <w:p w:rsidR="00783677" w:rsidRPr="00783677" w:rsidRDefault="0023451C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2.450.000</w:t>
            </w:r>
          </w:p>
        </w:tc>
        <w:tc>
          <w:tcPr>
            <w:tcW w:w="1563" w:type="dxa"/>
            <w:vAlign w:val="center"/>
          </w:tcPr>
          <w:p w:rsidR="00783677" w:rsidRPr="00783677" w:rsidRDefault="0023451C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2.450.000</w:t>
            </w:r>
          </w:p>
        </w:tc>
        <w:tc>
          <w:tcPr>
            <w:tcW w:w="1420" w:type="dxa"/>
            <w:vAlign w:val="center"/>
          </w:tcPr>
          <w:p w:rsidR="00783677" w:rsidRPr="00783677" w:rsidRDefault="0023451C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783677" w:rsidRPr="00783677" w:rsidRDefault="0047459E" w:rsidP="007836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0,0 %</w:t>
            </w:r>
          </w:p>
        </w:tc>
      </w:tr>
      <w:tr w:rsidR="00783677" w:rsidRPr="00783677" w:rsidTr="0001452C">
        <w:trPr>
          <w:trHeight w:val="599"/>
        </w:trPr>
        <w:tc>
          <w:tcPr>
            <w:tcW w:w="931" w:type="dxa"/>
          </w:tcPr>
          <w:p w:rsidR="00783677" w:rsidRPr="00783677" w:rsidRDefault="0023451C" w:rsidP="00234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3015" w:type="dxa"/>
          </w:tcPr>
          <w:p w:rsidR="00783677" w:rsidRPr="00783677" w:rsidRDefault="002345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Prihod od prodaje proizvedene dugotrajne imovine</w:t>
            </w:r>
          </w:p>
        </w:tc>
        <w:tc>
          <w:tcPr>
            <w:tcW w:w="1705" w:type="dxa"/>
            <w:vAlign w:val="center"/>
          </w:tcPr>
          <w:p w:rsidR="00783677" w:rsidRPr="00783677" w:rsidRDefault="0023451C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175.000</w:t>
            </w:r>
          </w:p>
        </w:tc>
        <w:tc>
          <w:tcPr>
            <w:tcW w:w="1563" w:type="dxa"/>
            <w:vAlign w:val="center"/>
          </w:tcPr>
          <w:p w:rsidR="00783677" w:rsidRPr="00783677" w:rsidRDefault="0023451C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2.035.000</w:t>
            </w:r>
          </w:p>
        </w:tc>
        <w:tc>
          <w:tcPr>
            <w:tcW w:w="1420" w:type="dxa"/>
            <w:vAlign w:val="center"/>
          </w:tcPr>
          <w:p w:rsidR="00783677" w:rsidRPr="00783677" w:rsidRDefault="0023451C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1.860.000</w:t>
            </w:r>
          </w:p>
        </w:tc>
        <w:tc>
          <w:tcPr>
            <w:tcW w:w="1137" w:type="dxa"/>
            <w:vAlign w:val="center"/>
          </w:tcPr>
          <w:p w:rsidR="00783677" w:rsidRPr="00783677" w:rsidRDefault="0047459E" w:rsidP="004745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1.062,9 %</w:t>
            </w:r>
          </w:p>
        </w:tc>
      </w:tr>
      <w:tr w:rsidR="00783677" w:rsidRPr="00795AC4" w:rsidTr="0001452C">
        <w:trPr>
          <w:trHeight w:val="618"/>
        </w:trPr>
        <w:tc>
          <w:tcPr>
            <w:tcW w:w="931" w:type="dxa"/>
          </w:tcPr>
          <w:p w:rsidR="00783677" w:rsidRPr="00795AC4" w:rsidRDefault="0023451C" w:rsidP="002345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AC4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015" w:type="dxa"/>
          </w:tcPr>
          <w:p w:rsidR="00783677" w:rsidRPr="00795AC4" w:rsidRDefault="0023451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5AC4">
              <w:rPr>
                <w:rFonts w:ascii="Arial" w:hAnsi="Arial" w:cs="Arial"/>
                <w:b/>
                <w:sz w:val="20"/>
                <w:szCs w:val="20"/>
              </w:rPr>
              <w:t>Primici od financijske imovine i zaduživanja</w:t>
            </w:r>
          </w:p>
        </w:tc>
        <w:tc>
          <w:tcPr>
            <w:tcW w:w="1705" w:type="dxa"/>
            <w:vAlign w:val="center"/>
          </w:tcPr>
          <w:p w:rsidR="00783677" w:rsidRPr="00795AC4" w:rsidRDefault="0023451C" w:rsidP="0078367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95AC4">
              <w:rPr>
                <w:rFonts w:ascii="Arial" w:hAnsi="Arial" w:cs="Arial"/>
                <w:b/>
                <w:sz w:val="20"/>
                <w:szCs w:val="20"/>
              </w:rPr>
              <w:t>29.210.000</w:t>
            </w:r>
          </w:p>
        </w:tc>
        <w:tc>
          <w:tcPr>
            <w:tcW w:w="1563" w:type="dxa"/>
            <w:vAlign w:val="center"/>
          </w:tcPr>
          <w:p w:rsidR="00783677" w:rsidRPr="00795AC4" w:rsidRDefault="0023451C" w:rsidP="0078367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95AC4">
              <w:rPr>
                <w:rFonts w:ascii="Arial" w:hAnsi="Arial" w:cs="Arial"/>
                <w:b/>
                <w:sz w:val="20"/>
                <w:szCs w:val="20"/>
              </w:rPr>
              <w:t>24.696.000</w:t>
            </w:r>
          </w:p>
        </w:tc>
        <w:tc>
          <w:tcPr>
            <w:tcW w:w="1420" w:type="dxa"/>
            <w:vAlign w:val="center"/>
          </w:tcPr>
          <w:p w:rsidR="00783677" w:rsidRPr="00795AC4" w:rsidRDefault="0023451C" w:rsidP="0078367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95AC4">
              <w:rPr>
                <w:rFonts w:ascii="Arial" w:hAnsi="Arial" w:cs="Arial"/>
                <w:b/>
                <w:sz w:val="20"/>
                <w:szCs w:val="20"/>
              </w:rPr>
              <w:t>-4.514.000</w:t>
            </w:r>
          </w:p>
        </w:tc>
        <w:tc>
          <w:tcPr>
            <w:tcW w:w="1137" w:type="dxa"/>
            <w:vAlign w:val="center"/>
          </w:tcPr>
          <w:p w:rsidR="00783677" w:rsidRPr="00795AC4" w:rsidRDefault="0047459E" w:rsidP="007836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-15,5 %</w:t>
            </w:r>
          </w:p>
        </w:tc>
      </w:tr>
      <w:tr w:rsidR="00783677" w:rsidRPr="00783677" w:rsidTr="0001452C">
        <w:trPr>
          <w:trHeight w:val="599"/>
        </w:trPr>
        <w:tc>
          <w:tcPr>
            <w:tcW w:w="931" w:type="dxa"/>
          </w:tcPr>
          <w:p w:rsidR="00783677" w:rsidRPr="00783677" w:rsidRDefault="0023451C" w:rsidP="00234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3015" w:type="dxa"/>
          </w:tcPr>
          <w:p w:rsidR="00783677" w:rsidRPr="00783677" w:rsidRDefault="002345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Primici od prodaje dionica i udjela u glavnici</w:t>
            </w:r>
          </w:p>
        </w:tc>
        <w:tc>
          <w:tcPr>
            <w:tcW w:w="1705" w:type="dxa"/>
            <w:vAlign w:val="center"/>
          </w:tcPr>
          <w:p w:rsidR="00783677" w:rsidRPr="00783677" w:rsidRDefault="0023451C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9.560.000</w:t>
            </w:r>
          </w:p>
        </w:tc>
        <w:tc>
          <w:tcPr>
            <w:tcW w:w="1563" w:type="dxa"/>
            <w:vAlign w:val="center"/>
          </w:tcPr>
          <w:p w:rsidR="00783677" w:rsidRPr="00783677" w:rsidRDefault="0023451C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5.046.000</w:t>
            </w:r>
          </w:p>
        </w:tc>
        <w:tc>
          <w:tcPr>
            <w:tcW w:w="1420" w:type="dxa"/>
            <w:vAlign w:val="center"/>
          </w:tcPr>
          <w:p w:rsidR="00783677" w:rsidRPr="00783677" w:rsidRDefault="0023451C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-4.514.000</w:t>
            </w:r>
          </w:p>
        </w:tc>
        <w:tc>
          <w:tcPr>
            <w:tcW w:w="1137" w:type="dxa"/>
            <w:vAlign w:val="center"/>
          </w:tcPr>
          <w:p w:rsidR="00783677" w:rsidRPr="00783677" w:rsidRDefault="0047459E" w:rsidP="007836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-47,2 %</w:t>
            </w:r>
          </w:p>
        </w:tc>
      </w:tr>
      <w:tr w:rsidR="00783677" w:rsidRPr="00783677" w:rsidTr="0001452C">
        <w:trPr>
          <w:trHeight w:val="319"/>
        </w:trPr>
        <w:tc>
          <w:tcPr>
            <w:tcW w:w="931" w:type="dxa"/>
          </w:tcPr>
          <w:p w:rsidR="00783677" w:rsidRPr="00783677" w:rsidRDefault="0023451C" w:rsidP="00234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3015" w:type="dxa"/>
          </w:tcPr>
          <w:p w:rsidR="00783677" w:rsidRPr="00783677" w:rsidRDefault="002345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Primici od zaduživanja</w:t>
            </w:r>
          </w:p>
        </w:tc>
        <w:tc>
          <w:tcPr>
            <w:tcW w:w="1705" w:type="dxa"/>
            <w:vAlign w:val="center"/>
          </w:tcPr>
          <w:p w:rsidR="00783677" w:rsidRPr="00783677" w:rsidRDefault="0023451C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19.650.000</w:t>
            </w:r>
          </w:p>
        </w:tc>
        <w:tc>
          <w:tcPr>
            <w:tcW w:w="1563" w:type="dxa"/>
            <w:vAlign w:val="center"/>
          </w:tcPr>
          <w:p w:rsidR="00783677" w:rsidRPr="00783677" w:rsidRDefault="0023451C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19.650.000</w:t>
            </w:r>
          </w:p>
        </w:tc>
        <w:tc>
          <w:tcPr>
            <w:tcW w:w="1420" w:type="dxa"/>
            <w:vAlign w:val="center"/>
          </w:tcPr>
          <w:p w:rsidR="00783677" w:rsidRPr="00783677" w:rsidRDefault="0023451C" w:rsidP="00783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783677" w:rsidRPr="00783677" w:rsidRDefault="0047459E" w:rsidP="007836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0,0 %</w:t>
            </w:r>
          </w:p>
        </w:tc>
      </w:tr>
    </w:tbl>
    <w:p w:rsidR="00681D33" w:rsidRDefault="00133BCF">
      <w:pPr>
        <w:rPr>
          <w:rFonts w:ascii="Arial" w:hAnsi="Arial" w:cs="Arial"/>
          <w:b/>
          <w:sz w:val="24"/>
          <w:szCs w:val="24"/>
        </w:rPr>
      </w:pPr>
      <w:r>
        <w:rPr>
          <w:noProof/>
          <w:lang w:eastAsia="hr-HR"/>
        </w:rPr>
        <w:lastRenderedPageBreak/>
        <w:drawing>
          <wp:inline distT="0" distB="0" distL="0" distR="0" wp14:anchorId="3F85FF9B" wp14:editId="329270C8">
            <wp:extent cx="5760720" cy="3619500"/>
            <wp:effectExtent l="0" t="0" r="11430" b="0"/>
            <wp:docPr id="1" name="Grafikon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1452C" w:rsidRDefault="0001452C">
      <w:pPr>
        <w:rPr>
          <w:rFonts w:ascii="Arial" w:hAnsi="Arial" w:cs="Arial"/>
          <w:sz w:val="24"/>
          <w:szCs w:val="24"/>
        </w:rPr>
      </w:pPr>
    </w:p>
    <w:p w:rsidR="004808BA" w:rsidRPr="007D0007" w:rsidRDefault="007D0007">
      <w:pPr>
        <w:rPr>
          <w:rFonts w:ascii="Arial" w:hAnsi="Arial" w:cs="Arial"/>
          <w:sz w:val="24"/>
          <w:szCs w:val="24"/>
        </w:rPr>
      </w:pPr>
      <w:r w:rsidRPr="007D0007">
        <w:rPr>
          <w:rFonts w:ascii="Arial" w:hAnsi="Arial" w:cs="Arial"/>
          <w:sz w:val="24"/>
          <w:szCs w:val="24"/>
        </w:rPr>
        <w:t xml:space="preserve">Prihodi </w:t>
      </w:r>
      <w:r>
        <w:rPr>
          <w:rFonts w:ascii="Arial" w:hAnsi="Arial" w:cs="Arial"/>
          <w:sz w:val="24"/>
          <w:szCs w:val="24"/>
        </w:rPr>
        <w:t>su</w:t>
      </w:r>
      <w:r w:rsidRPr="007D000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uvećani:</w:t>
      </w:r>
    </w:p>
    <w:p w:rsidR="004760BE" w:rsidRDefault="004760BE" w:rsidP="009223FA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ostvareni višak prihoda iz prošle godine u iznosu 3.450.117 kuna </w:t>
      </w:r>
      <w:r w:rsidR="007D0007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onsolidiranog proračuna odnosno 2.990.</w:t>
      </w:r>
      <w:r w:rsidR="000D5008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1</w:t>
      </w:r>
      <w:r w:rsidR="000D5008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kuna na razini 22 - proračun Grada Ivanić-Grada, te 459.20</w:t>
      </w:r>
      <w:r w:rsidR="000D5008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kuna viškovi proračunskih korisnika razine 23,</w:t>
      </w:r>
    </w:p>
    <w:p w:rsidR="007D0007" w:rsidRDefault="007D0007" w:rsidP="009223FA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prihod od prodaje plinovoda</w:t>
      </w:r>
    </w:p>
    <w:p w:rsidR="007D0007" w:rsidRPr="009223FA" w:rsidRDefault="007D0007" w:rsidP="0039099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kapitalne potpore za </w:t>
      </w:r>
      <w:r w:rsidR="00390996">
        <w:rPr>
          <w:rFonts w:ascii="Arial" w:hAnsi="Arial" w:cs="Arial"/>
          <w:sz w:val="24"/>
          <w:szCs w:val="24"/>
        </w:rPr>
        <w:t xml:space="preserve">projekt </w:t>
      </w:r>
      <w:r w:rsidR="00390996" w:rsidRPr="00390996">
        <w:rPr>
          <w:rFonts w:ascii="Arial" w:hAnsi="Arial" w:cs="Arial"/>
          <w:sz w:val="24"/>
          <w:szCs w:val="24"/>
        </w:rPr>
        <w:t>Izgradnja modularnog drvno-tehnološkog poduzetničkog inkubatora u Ivanić-Gradu, KK.03.1.2.01.0051</w:t>
      </w:r>
      <w:r>
        <w:rPr>
          <w:rFonts w:ascii="Arial" w:hAnsi="Arial" w:cs="Arial"/>
          <w:sz w:val="24"/>
          <w:szCs w:val="24"/>
        </w:rPr>
        <w:t xml:space="preserve"> iz EU fondova</w:t>
      </w:r>
    </w:p>
    <w:p w:rsidR="007D0007" w:rsidRDefault="007D0007" w:rsidP="009223FA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kapitalne potpore iz državnog proračuna za </w:t>
      </w:r>
      <w:r w:rsidR="00390996">
        <w:rPr>
          <w:rFonts w:ascii="Arial" w:hAnsi="Arial" w:cs="Arial"/>
          <w:sz w:val="24"/>
          <w:szCs w:val="24"/>
        </w:rPr>
        <w:t>izgradnju jednodijelne sportske d</w:t>
      </w:r>
      <w:r>
        <w:rPr>
          <w:rFonts w:ascii="Arial" w:hAnsi="Arial" w:cs="Arial"/>
          <w:sz w:val="24"/>
          <w:szCs w:val="24"/>
        </w:rPr>
        <w:t>voran</w:t>
      </w:r>
      <w:r w:rsidR="00390996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Pr="0047459E">
        <w:rPr>
          <w:rFonts w:ascii="Arial" w:hAnsi="Arial" w:cs="Arial"/>
          <w:sz w:val="24"/>
          <w:szCs w:val="24"/>
        </w:rPr>
        <w:t xml:space="preserve">u </w:t>
      </w:r>
      <w:r w:rsidR="00BE1B45" w:rsidRPr="0047459E">
        <w:rPr>
          <w:rFonts w:ascii="Arial" w:hAnsi="Arial" w:cs="Arial"/>
          <w:sz w:val="24"/>
          <w:szCs w:val="24"/>
        </w:rPr>
        <w:t xml:space="preserve">Graberju </w:t>
      </w:r>
      <w:r w:rsidRPr="0047459E">
        <w:rPr>
          <w:rFonts w:ascii="Arial" w:hAnsi="Arial" w:cs="Arial"/>
          <w:sz w:val="24"/>
          <w:szCs w:val="24"/>
        </w:rPr>
        <w:t>Ivanićkom</w:t>
      </w:r>
      <w:r>
        <w:rPr>
          <w:rFonts w:ascii="Arial" w:hAnsi="Arial" w:cs="Arial"/>
          <w:sz w:val="24"/>
          <w:szCs w:val="24"/>
        </w:rPr>
        <w:t xml:space="preserve"> </w:t>
      </w:r>
    </w:p>
    <w:p w:rsidR="009223FA" w:rsidRDefault="00A76B12" w:rsidP="009223FA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223FA">
        <w:rPr>
          <w:rFonts w:ascii="Arial" w:hAnsi="Arial" w:cs="Arial"/>
          <w:sz w:val="24"/>
          <w:szCs w:val="24"/>
        </w:rPr>
        <w:t xml:space="preserve">kapitalne </w:t>
      </w:r>
      <w:r w:rsidR="009223FA" w:rsidRPr="009223FA">
        <w:rPr>
          <w:rFonts w:ascii="Arial" w:hAnsi="Arial" w:cs="Arial"/>
          <w:sz w:val="24"/>
          <w:szCs w:val="24"/>
        </w:rPr>
        <w:t>donacije INE</w:t>
      </w:r>
      <w:r w:rsidR="007D0007">
        <w:rPr>
          <w:rFonts w:ascii="Arial" w:hAnsi="Arial" w:cs="Arial"/>
          <w:sz w:val="24"/>
          <w:szCs w:val="24"/>
        </w:rPr>
        <w:t xml:space="preserve"> d.d.</w:t>
      </w:r>
      <w:r w:rsidR="009223FA" w:rsidRPr="009223FA">
        <w:rPr>
          <w:rFonts w:ascii="Arial" w:hAnsi="Arial" w:cs="Arial"/>
          <w:sz w:val="24"/>
          <w:szCs w:val="24"/>
        </w:rPr>
        <w:t xml:space="preserve"> za BIKE PARK</w:t>
      </w:r>
      <w:r w:rsidR="009223FA">
        <w:rPr>
          <w:rFonts w:ascii="Arial" w:hAnsi="Arial" w:cs="Arial"/>
          <w:sz w:val="24"/>
          <w:szCs w:val="24"/>
        </w:rPr>
        <w:t>,</w:t>
      </w:r>
    </w:p>
    <w:p w:rsidR="009223FA" w:rsidRDefault="009223FA" w:rsidP="009223FA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kapitalne potpore iz županijskog proračuna za asfaltiranj</w:t>
      </w:r>
      <w:r w:rsidR="001211EE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ulica, te Splash park na Zelenjaku</w:t>
      </w:r>
    </w:p>
    <w:p w:rsidR="005F0345" w:rsidRDefault="007D0007" w:rsidP="007D00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Smanjenje prihodi najvećim dijelom se odnosi na smanjene prihoda od prodaje financijske imovine za 4.514.000 kuna i smanjenje kapitalnih pomoći od Hrvatskih voda s obzirom </w:t>
      </w:r>
      <w:r w:rsidR="00A00AA9">
        <w:rPr>
          <w:rFonts w:ascii="Arial" w:hAnsi="Arial" w:cs="Arial"/>
          <w:sz w:val="24"/>
          <w:szCs w:val="24"/>
        </w:rPr>
        <w:t xml:space="preserve">na to </w:t>
      </w:r>
      <w:r>
        <w:rPr>
          <w:rFonts w:ascii="Arial" w:hAnsi="Arial" w:cs="Arial"/>
          <w:sz w:val="24"/>
          <w:szCs w:val="24"/>
        </w:rPr>
        <w:t>da su Hrvatske vode preuzele cijeli ugovorni posao za izradu projektne dokumentacije za uređenje vodotoka potoka Žeravinec u Ivanić-Gradu.</w:t>
      </w:r>
    </w:p>
    <w:p w:rsidR="00793C83" w:rsidRDefault="00793C83" w:rsidP="005F0345">
      <w:pPr>
        <w:rPr>
          <w:rFonts w:ascii="Arial" w:hAnsi="Arial" w:cs="Arial"/>
          <w:sz w:val="24"/>
          <w:szCs w:val="24"/>
        </w:rPr>
      </w:pPr>
    </w:p>
    <w:p w:rsidR="00390996" w:rsidRDefault="003909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F0345" w:rsidRPr="00E94524" w:rsidRDefault="00793C83" w:rsidP="005F0345">
      <w:pPr>
        <w:rPr>
          <w:rFonts w:ascii="Arial" w:hAnsi="Arial" w:cs="Arial"/>
          <w:b/>
          <w:sz w:val="24"/>
          <w:szCs w:val="24"/>
        </w:rPr>
      </w:pPr>
      <w:r w:rsidRPr="00E94524">
        <w:rPr>
          <w:rFonts w:ascii="Arial" w:hAnsi="Arial" w:cs="Arial"/>
          <w:b/>
          <w:sz w:val="24"/>
          <w:szCs w:val="24"/>
        </w:rPr>
        <w:lastRenderedPageBreak/>
        <w:t>Posebni dio Proračuna</w:t>
      </w:r>
    </w:p>
    <w:p w:rsidR="00793C83" w:rsidRPr="00E94524" w:rsidRDefault="00793C83" w:rsidP="005F0345">
      <w:pPr>
        <w:rPr>
          <w:rFonts w:ascii="Arial" w:hAnsi="Arial" w:cs="Arial"/>
          <w:b/>
          <w:sz w:val="24"/>
          <w:szCs w:val="24"/>
        </w:rPr>
      </w:pPr>
    </w:p>
    <w:p w:rsidR="005F0345" w:rsidRPr="00E94524" w:rsidRDefault="004808BA" w:rsidP="005F034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RASHODI</w:t>
      </w:r>
    </w:p>
    <w:p w:rsidR="00754C3D" w:rsidRDefault="007D0007" w:rsidP="009A436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Rashodi poslovanja ovim se izmjenama i dopunama Proračuna povećavaju za 976.116 kuna </w:t>
      </w:r>
      <w:r w:rsidR="009A436B">
        <w:rPr>
          <w:rFonts w:ascii="Arial" w:hAnsi="Arial" w:cs="Arial"/>
          <w:sz w:val="24"/>
          <w:szCs w:val="24"/>
        </w:rPr>
        <w:t xml:space="preserve">ili 1,38% </w:t>
      </w:r>
      <w:r>
        <w:rPr>
          <w:rFonts w:ascii="Arial" w:hAnsi="Arial" w:cs="Arial"/>
          <w:sz w:val="24"/>
          <w:szCs w:val="24"/>
        </w:rPr>
        <w:t>i planiraju se u iznosu od 71.561.716 kuna</w:t>
      </w:r>
      <w:r w:rsidR="009A436B">
        <w:rPr>
          <w:rFonts w:ascii="Arial" w:hAnsi="Arial" w:cs="Arial"/>
          <w:sz w:val="24"/>
          <w:szCs w:val="24"/>
        </w:rPr>
        <w:t>. Rashodi za nabavu nefinancijske imovine povećavaju se za iznos 1.207.000 kuna ili 2,47% i planiraju se u iznosu od 50.026.500 kuna. Izdaci za financijs</w:t>
      </w:r>
      <w:r w:rsidR="00390996">
        <w:rPr>
          <w:rFonts w:ascii="Arial" w:hAnsi="Arial" w:cs="Arial"/>
          <w:sz w:val="24"/>
          <w:szCs w:val="24"/>
        </w:rPr>
        <w:t>k</w:t>
      </w:r>
      <w:r w:rsidR="009A436B">
        <w:rPr>
          <w:rFonts w:ascii="Arial" w:hAnsi="Arial" w:cs="Arial"/>
          <w:sz w:val="24"/>
          <w:szCs w:val="24"/>
        </w:rPr>
        <w:t>u imovinu i otplate zajmova povećavaju se za 1.500.000 kuna ili 20,98% i iznose 8.651.300 kuna.</w:t>
      </w:r>
    </w:p>
    <w:tbl>
      <w:tblPr>
        <w:tblStyle w:val="Reetkatablice"/>
        <w:tblW w:w="9648" w:type="dxa"/>
        <w:tblLayout w:type="fixed"/>
        <w:tblLook w:val="04A0" w:firstRow="1" w:lastRow="0" w:firstColumn="1" w:lastColumn="0" w:noHBand="0" w:noVBand="1"/>
      </w:tblPr>
      <w:tblGrid>
        <w:gridCol w:w="1101"/>
        <w:gridCol w:w="2797"/>
        <w:gridCol w:w="1684"/>
        <w:gridCol w:w="1542"/>
        <w:gridCol w:w="1402"/>
        <w:gridCol w:w="1122"/>
      </w:tblGrid>
      <w:tr w:rsidR="001F33D7" w:rsidRPr="00BA78AA" w:rsidTr="004E2116">
        <w:trPr>
          <w:trHeight w:val="456"/>
        </w:trPr>
        <w:tc>
          <w:tcPr>
            <w:tcW w:w="1101" w:type="dxa"/>
            <w:vAlign w:val="center"/>
          </w:tcPr>
          <w:p w:rsidR="001F33D7" w:rsidRPr="00BA78AA" w:rsidRDefault="001F33D7" w:rsidP="00617C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KONTO</w:t>
            </w:r>
          </w:p>
        </w:tc>
        <w:tc>
          <w:tcPr>
            <w:tcW w:w="2797" w:type="dxa"/>
            <w:vAlign w:val="center"/>
          </w:tcPr>
          <w:p w:rsidR="001F33D7" w:rsidRPr="00BA78AA" w:rsidRDefault="001F33D7" w:rsidP="00617C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OPIS</w:t>
            </w:r>
          </w:p>
        </w:tc>
        <w:tc>
          <w:tcPr>
            <w:tcW w:w="1684" w:type="dxa"/>
            <w:vAlign w:val="center"/>
          </w:tcPr>
          <w:p w:rsidR="001F33D7" w:rsidRPr="00BA78AA" w:rsidRDefault="001F33D7" w:rsidP="00617C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Proračun za 2021.</w:t>
            </w:r>
          </w:p>
        </w:tc>
        <w:tc>
          <w:tcPr>
            <w:tcW w:w="1542" w:type="dxa"/>
            <w:vAlign w:val="center"/>
          </w:tcPr>
          <w:p w:rsidR="001F33D7" w:rsidRPr="00BA78AA" w:rsidRDefault="001F33D7" w:rsidP="00617C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I. prijedlog rebalansa 2021.</w:t>
            </w:r>
          </w:p>
        </w:tc>
        <w:tc>
          <w:tcPr>
            <w:tcW w:w="1402" w:type="dxa"/>
            <w:vAlign w:val="center"/>
          </w:tcPr>
          <w:p w:rsidR="001F33D7" w:rsidRPr="00BA78AA" w:rsidRDefault="001F33D7" w:rsidP="00617C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Povećanje/ smanjenje</w:t>
            </w:r>
          </w:p>
        </w:tc>
        <w:tc>
          <w:tcPr>
            <w:tcW w:w="1122" w:type="dxa"/>
            <w:vAlign w:val="center"/>
          </w:tcPr>
          <w:p w:rsidR="001F33D7" w:rsidRPr="00BA78AA" w:rsidRDefault="001F33D7" w:rsidP="00617C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Promjena (%)</w:t>
            </w:r>
          </w:p>
        </w:tc>
      </w:tr>
      <w:tr w:rsidR="001F33D7" w:rsidRPr="00BA78AA" w:rsidTr="004E2116">
        <w:trPr>
          <w:trHeight w:val="148"/>
        </w:trPr>
        <w:tc>
          <w:tcPr>
            <w:tcW w:w="1101" w:type="dxa"/>
            <w:vAlign w:val="center"/>
          </w:tcPr>
          <w:p w:rsidR="001F33D7" w:rsidRPr="00BA78AA" w:rsidRDefault="001F33D7" w:rsidP="00617C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97" w:type="dxa"/>
            <w:vAlign w:val="center"/>
          </w:tcPr>
          <w:p w:rsidR="001F33D7" w:rsidRPr="00BA78AA" w:rsidRDefault="001F33D7" w:rsidP="00617C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84" w:type="dxa"/>
            <w:vAlign w:val="center"/>
          </w:tcPr>
          <w:p w:rsidR="001F33D7" w:rsidRPr="00BA78AA" w:rsidRDefault="001F33D7" w:rsidP="00617C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42" w:type="dxa"/>
            <w:vAlign w:val="center"/>
          </w:tcPr>
          <w:p w:rsidR="001F33D7" w:rsidRPr="00BA78AA" w:rsidRDefault="001F33D7" w:rsidP="00617C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02" w:type="dxa"/>
            <w:vAlign w:val="center"/>
          </w:tcPr>
          <w:p w:rsidR="001F33D7" w:rsidRPr="00BA78AA" w:rsidRDefault="001F33D7" w:rsidP="00617C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2" w:type="dxa"/>
            <w:vAlign w:val="center"/>
          </w:tcPr>
          <w:p w:rsidR="001F33D7" w:rsidRPr="00BA78AA" w:rsidRDefault="001F33D7" w:rsidP="00617C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6 (4/3)</w:t>
            </w:r>
          </w:p>
        </w:tc>
      </w:tr>
      <w:tr w:rsidR="001F33D7" w:rsidRPr="00BA78AA" w:rsidTr="004E2116">
        <w:trPr>
          <w:trHeight w:val="375"/>
        </w:trPr>
        <w:tc>
          <w:tcPr>
            <w:tcW w:w="1101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8AA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797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8AA">
              <w:rPr>
                <w:rFonts w:ascii="Arial" w:hAnsi="Arial" w:cs="Arial"/>
                <w:b/>
                <w:sz w:val="20"/>
                <w:szCs w:val="20"/>
              </w:rPr>
              <w:t>RASHODI POSLOVANJA</w:t>
            </w:r>
          </w:p>
        </w:tc>
        <w:tc>
          <w:tcPr>
            <w:tcW w:w="1684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A78AA">
              <w:rPr>
                <w:rFonts w:ascii="Arial" w:hAnsi="Arial" w:cs="Arial"/>
                <w:b/>
                <w:sz w:val="20"/>
                <w:szCs w:val="20"/>
              </w:rPr>
              <w:t>70.585.600</w:t>
            </w:r>
          </w:p>
        </w:tc>
        <w:tc>
          <w:tcPr>
            <w:tcW w:w="1542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A78AA">
              <w:rPr>
                <w:rFonts w:ascii="Arial" w:hAnsi="Arial" w:cs="Arial"/>
                <w:b/>
                <w:sz w:val="20"/>
                <w:szCs w:val="20"/>
              </w:rPr>
              <w:t>71.561.716</w:t>
            </w:r>
          </w:p>
        </w:tc>
        <w:tc>
          <w:tcPr>
            <w:tcW w:w="1402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A78AA">
              <w:rPr>
                <w:rFonts w:ascii="Arial" w:hAnsi="Arial" w:cs="Arial"/>
                <w:b/>
                <w:sz w:val="20"/>
                <w:szCs w:val="20"/>
              </w:rPr>
              <w:t>976.116</w:t>
            </w:r>
          </w:p>
        </w:tc>
        <w:tc>
          <w:tcPr>
            <w:tcW w:w="1122" w:type="dxa"/>
            <w:vAlign w:val="center"/>
          </w:tcPr>
          <w:p w:rsidR="001F33D7" w:rsidRPr="00BA78AA" w:rsidRDefault="001F33D7" w:rsidP="0001452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A78AA">
              <w:rPr>
                <w:rFonts w:ascii="Arial" w:hAnsi="Arial" w:cs="Arial"/>
                <w:b/>
                <w:sz w:val="20"/>
                <w:szCs w:val="20"/>
              </w:rPr>
              <w:t>1,</w:t>
            </w:r>
            <w:r w:rsidR="0001452C">
              <w:rPr>
                <w:rFonts w:ascii="Arial" w:hAnsi="Arial" w:cs="Arial"/>
                <w:b/>
                <w:sz w:val="20"/>
                <w:szCs w:val="20"/>
              </w:rPr>
              <w:t>4 %</w:t>
            </w:r>
          </w:p>
        </w:tc>
      </w:tr>
      <w:tr w:rsidR="001F33D7" w:rsidRPr="00BA78AA" w:rsidTr="004E2116">
        <w:trPr>
          <w:trHeight w:val="375"/>
        </w:trPr>
        <w:tc>
          <w:tcPr>
            <w:tcW w:w="1101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797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Rashodi za zaposlene</w:t>
            </w:r>
          </w:p>
        </w:tc>
        <w:tc>
          <w:tcPr>
            <w:tcW w:w="1684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23.241.400</w:t>
            </w:r>
          </w:p>
        </w:tc>
        <w:tc>
          <w:tcPr>
            <w:tcW w:w="1542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23.241.400</w:t>
            </w:r>
          </w:p>
        </w:tc>
        <w:tc>
          <w:tcPr>
            <w:tcW w:w="1402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vAlign w:val="center"/>
          </w:tcPr>
          <w:p w:rsidR="001F33D7" w:rsidRPr="00BA78AA" w:rsidRDefault="0001452C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0,0 %</w:t>
            </w:r>
          </w:p>
        </w:tc>
      </w:tr>
      <w:tr w:rsidR="001F33D7" w:rsidRPr="00BA78AA" w:rsidTr="004E2116">
        <w:trPr>
          <w:trHeight w:val="375"/>
        </w:trPr>
        <w:tc>
          <w:tcPr>
            <w:tcW w:w="1101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797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Materijalni rashodi</w:t>
            </w:r>
          </w:p>
        </w:tc>
        <w:tc>
          <w:tcPr>
            <w:tcW w:w="1684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30.105.900</w:t>
            </w:r>
          </w:p>
        </w:tc>
        <w:tc>
          <w:tcPr>
            <w:tcW w:w="1542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30.123.616</w:t>
            </w:r>
          </w:p>
        </w:tc>
        <w:tc>
          <w:tcPr>
            <w:tcW w:w="1402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17.716</w:t>
            </w:r>
          </w:p>
        </w:tc>
        <w:tc>
          <w:tcPr>
            <w:tcW w:w="1122" w:type="dxa"/>
            <w:vAlign w:val="center"/>
          </w:tcPr>
          <w:p w:rsidR="001F33D7" w:rsidRPr="00BA78AA" w:rsidRDefault="0001452C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0,1 %</w:t>
            </w:r>
          </w:p>
        </w:tc>
      </w:tr>
      <w:tr w:rsidR="00BA78AA" w:rsidRPr="00BA78AA" w:rsidTr="004E2116">
        <w:trPr>
          <w:trHeight w:val="375"/>
        </w:trPr>
        <w:tc>
          <w:tcPr>
            <w:tcW w:w="1101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797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Financijski rashodi</w:t>
            </w:r>
          </w:p>
        </w:tc>
        <w:tc>
          <w:tcPr>
            <w:tcW w:w="1684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1.528.300</w:t>
            </w:r>
          </w:p>
        </w:tc>
        <w:tc>
          <w:tcPr>
            <w:tcW w:w="1542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1.528.300</w:t>
            </w:r>
          </w:p>
        </w:tc>
        <w:tc>
          <w:tcPr>
            <w:tcW w:w="1402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vAlign w:val="center"/>
          </w:tcPr>
          <w:p w:rsidR="001F33D7" w:rsidRPr="00BA78AA" w:rsidRDefault="0001452C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0,0 %</w:t>
            </w:r>
          </w:p>
        </w:tc>
      </w:tr>
      <w:tr w:rsidR="001F33D7" w:rsidRPr="00BA78AA" w:rsidTr="004E2116">
        <w:trPr>
          <w:trHeight w:val="375"/>
        </w:trPr>
        <w:tc>
          <w:tcPr>
            <w:tcW w:w="1101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797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Subvencije</w:t>
            </w:r>
          </w:p>
        </w:tc>
        <w:tc>
          <w:tcPr>
            <w:tcW w:w="1684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4.055.000</w:t>
            </w:r>
          </w:p>
        </w:tc>
        <w:tc>
          <w:tcPr>
            <w:tcW w:w="1542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3.805.000</w:t>
            </w:r>
          </w:p>
        </w:tc>
        <w:tc>
          <w:tcPr>
            <w:tcW w:w="1402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-250.000</w:t>
            </w:r>
          </w:p>
        </w:tc>
        <w:tc>
          <w:tcPr>
            <w:tcW w:w="1122" w:type="dxa"/>
            <w:vAlign w:val="center"/>
          </w:tcPr>
          <w:p w:rsidR="001F33D7" w:rsidRPr="00BA78AA" w:rsidRDefault="0001452C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-6,2 %</w:t>
            </w:r>
          </w:p>
        </w:tc>
      </w:tr>
      <w:tr w:rsidR="00BA78AA" w:rsidRPr="00BA78AA" w:rsidTr="004E2116">
        <w:trPr>
          <w:trHeight w:val="375"/>
        </w:trPr>
        <w:tc>
          <w:tcPr>
            <w:tcW w:w="1101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797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Pomoći</w:t>
            </w:r>
          </w:p>
        </w:tc>
        <w:tc>
          <w:tcPr>
            <w:tcW w:w="1684" w:type="dxa"/>
            <w:vAlign w:val="center"/>
          </w:tcPr>
          <w:p w:rsidR="001F33D7" w:rsidRPr="00BA78AA" w:rsidRDefault="0001452C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425</w:t>
            </w:r>
            <w:r w:rsidR="001F33D7" w:rsidRPr="00BA78AA">
              <w:rPr>
                <w:rFonts w:ascii="Arial" w:hAnsi="Arial" w:cs="Arial"/>
                <w:sz w:val="20"/>
                <w:szCs w:val="20"/>
              </w:rPr>
              <w:t>.000</w:t>
            </w:r>
          </w:p>
        </w:tc>
        <w:tc>
          <w:tcPr>
            <w:tcW w:w="1542" w:type="dxa"/>
            <w:vAlign w:val="center"/>
          </w:tcPr>
          <w:p w:rsidR="001F33D7" w:rsidRPr="00BA78AA" w:rsidRDefault="001F33D7" w:rsidP="000145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7</w:t>
            </w:r>
            <w:r w:rsidR="0001452C">
              <w:rPr>
                <w:rFonts w:ascii="Arial" w:hAnsi="Arial" w:cs="Arial"/>
                <w:sz w:val="20"/>
                <w:szCs w:val="20"/>
              </w:rPr>
              <w:t>7</w:t>
            </w:r>
            <w:r w:rsidRPr="00BA78AA"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1402" w:type="dxa"/>
            <w:vAlign w:val="center"/>
          </w:tcPr>
          <w:p w:rsidR="001F33D7" w:rsidRPr="00BA78AA" w:rsidRDefault="001F33D7" w:rsidP="000145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35</w:t>
            </w:r>
            <w:r w:rsidR="0001452C">
              <w:rPr>
                <w:rFonts w:ascii="Arial" w:hAnsi="Arial" w:cs="Arial"/>
                <w:sz w:val="20"/>
                <w:szCs w:val="20"/>
              </w:rPr>
              <w:t>0</w:t>
            </w:r>
            <w:r w:rsidRPr="00BA78AA">
              <w:rPr>
                <w:rFonts w:ascii="Arial" w:hAnsi="Arial" w:cs="Arial"/>
                <w:sz w:val="20"/>
                <w:szCs w:val="20"/>
              </w:rPr>
              <w:t>.000</w:t>
            </w:r>
          </w:p>
        </w:tc>
        <w:tc>
          <w:tcPr>
            <w:tcW w:w="1122" w:type="dxa"/>
            <w:vAlign w:val="center"/>
          </w:tcPr>
          <w:p w:rsidR="001F33D7" w:rsidRPr="00BA78AA" w:rsidRDefault="0001452C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82,4 %</w:t>
            </w:r>
          </w:p>
        </w:tc>
      </w:tr>
      <w:tr w:rsidR="00BA78AA" w:rsidRPr="00BA78AA" w:rsidTr="004E2116">
        <w:trPr>
          <w:trHeight w:val="375"/>
        </w:trPr>
        <w:tc>
          <w:tcPr>
            <w:tcW w:w="1101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797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Naknade građanima i kućanstvima</w:t>
            </w:r>
          </w:p>
        </w:tc>
        <w:tc>
          <w:tcPr>
            <w:tcW w:w="1684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3.421.000</w:t>
            </w:r>
          </w:p>
        </w:tc>
        <w:tc>
          <w:tcPr>
            <w:tcW w:w="1542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3.421.000</w:t>
            </w:r>
          </w:p>
        </w:tc>
        <w:tc>
          <w:tcPr>
            <w:tcW w:w="1402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vAlign w:val="center"/>
          </w:tcPr>
          <w:p w:rsidR="001F33D7" w:rsidRPr="00BA78AA" w:rsidRDefault="0001452C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0,0 %</w:t>
            </w:r>
          </w:p>
        </w:tc>
      </w:tr>
      <w:tr w:rsidR="001F33D7" w:rsidRPr="00BA78AA" w:rsidTr="004E2116">
        <w:trPr>
          <w:trHeight w:val="375"/>
        </w:trPr>
        <w:tc>
          <w:tcPr>
            <w:tcW w:w="1101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797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Ostali rashodi</w:t>
            </w:r>
          </w:p>
        </w:tc>
        <w:tc>
          <w:tcPr>
            <w:tcW w:w="1684" w:type="dxa"/>
            <w:vAlign w:val="center"/>
          </w:tcPr>
          <w:p w:rsidR="001F33D7" w:rsidRPr="00BA78AA" w:rsidRDefault="001F33D7" w:rsidP="000145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7.8</w:t>
            </w:r>
            <w:r w:rsidR="0001452C">
              <w:rPr>
                <w:rFonts w:ascii="Arial" w:hAnsi="Arial" w:cs="Arial"/>
                <w:sz w:val="20"/>
                <w:szCs w:val="20"/>
              </w:rPr>
              <w:t>09</w:t>
            </w:r>
            <w:r w:rsidRPr="00BA78AA">
              <w:rPr>
                <w:rFonts w:ascii="Arial" w:hAnsi="Arial" w:cs="Arial"/>
                <w:sz w:val="20"/>
                <w:szCs w:val="20"/>
              </w:rPr>
              <w:t>.000</w:t>
            </w:r>
          </w:p>
        </w:tc>
        <w:tc>
          <w:tcPr>
            <w:tcW w:w="1542" w:type="dxa"/>
            <w:vAlign w:val="center"/>
          </w:tcPr>
          <w:p w:rsidR="001F33D7" w:rsidRPr="00BA78AA" w:rsidRDefault="001F33D7" w:rsidP="000145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8.6</w:t>
            </w:r>
            <w:r w:rsidR="0001452C">
              <w:rPr>
                <w:rFonts w:ascii="Arial" w:hAnsi="Arial" w:cs="Arial"/>
                <w:sz w:val="20"/>
                <w:szCs w:val="20"/>
              </w:rPr>
              <w:t>6</w:t>
            </w:r>
            <w:r w:rsidRPr="00BA78AA">
              <w:rPr>
                <w:rFonts w:ascii="Arial" w:hAnsi="Arial" w:cs="Arial"/>
                <w:sz w:val="20"/>
                <w:szCs w:val="20"/>
              </w:rPr>
              <w:t>7.400</w:t>
            </w:r>
          </w:p>
        </w:tc>
        <w:tc>
          <w:tcPr>
            <w:tcW w:w="1402" w:type="dxa"/>
            <w:vAlign w:val="center"/>
          </w:tcPr>
          <w:p w:rsidR="001F33D7" w:rsidRPr="00BA78AA" w:rsidRDefault="001F33D7" w:rsidP="000145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8</w:t>
            </w:r>
            <w:r w:rsidR="0001452C">
              <w:rPr>
                <w:rFonts w:ascii="Arial" w:hAnsi="Arial" w:cs="Arial"/>
                <w:sz w:val="20"/>
                <w:szCs w:val="20"/>
              </w:rPr>
              <w:t>58</w:t>
            </w:r>
            <w:r w:rsidRPr="00BA78AA">
              <w:rPr>
                <w:rFonts w:ascii="Arial" w:hAnsi="Arial" w:cs="Arial"/>
                <w:sz w:val="20"/>
                <w:szCs w:val="20"/>
              </w:rPr>
              <w:t>.400</w:t>
            </w:r>
          </w:p>
        </w:tc>
        <w:tc>
          <w:tcPr>
            <w:tcW w:w="1122" w:type="dxa"/>
            <w:vAlign w:val="center"/>
          </w:tcPr>
          <w:p w:rsidR="001F33D7" w:rsidRPr="00BA78AA" w:rsidRDefault="0001452C" w:rsidP="000145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11,0 %</w:t>
            </w:r>
          </w:p>
        </w:tc>
      </w:tr>
      <w:tr w:rsidR="00BA78AA" w:rsidRPr="00BA78AA" w:rsidTr="004E2116">
        <w:trPr>
          <w:trHeight w:val="375"/>
        </w:trPr>
        <w:tc>
          <w:tcPr>
            <w:tcW w:w="1101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8AA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797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8AA">
              <w:rPr>
                <w:rFonts w:ascii="Arial" w:hAnsi="Arial" w:cs="Arial"/>
                <w:b/>
                <w:sz w:val="20"/>
                <w:szCs w:val="20"/>
              </w:rPr>
              <w:t>Rashodi za nabavu nefinancijske imovine</w:t>
            </w:r>
          </w:p>
        </w:tc>
        <w:tc>
          <w:tcPr>
            <w:tcW w:w="1684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A78AA">
              <w:rPr>
                <w:rFonts w:ascii="Arial" w:hAnsi="Arial" w:cs="Arial"/>
                <w:b/>
                <w:sz w:val="20"/>
                <w:szCs w:val="20"/>
              </w:rPr>
              <w:t>48.819.500</w:t>
            </w:r>
          </w:p>
        </w:tc>
        <w:tc>
          <w:tcPr>
            <w:tcW w:w="1542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A78AA">
              <w:rPr>
                <w:rFonts w:ascii="Arial" w:hAnsi="Arial" w:cs="Arial"/>
                <w:b/>
                <w:sz w:val="20"/>
                <w:szCs w:val="20"/>
              </w:rPr>
              <w:t>50.026.500</w:t>
            </w:r>
          </w:p>
        </w:tc>
        <w:tc>
          <w:tcPr>
            <w:tcW w:w="1402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A78AA">
              <w:rPr>
                <w:rFonts w:ascii="Arial" w:hAnsi="Arial" w:cs="Arial"/>
                <w:b/>
                <w:sz w:val="20"/>
                <w:szCs w:val="20"/>
              </w:rPr>
              <w:t>1.207.000</w:t>
            </w:r>
          </w:p>
        </w:tc>
        <w:tc>
          <w:tcPr>
            <w:tcW w:w="1122" w:type="dxa"/>
            <w:vAlign w:val="center"/>
          </w:tcPr>
          <w:p w:rsidR="001F33D7" w:rsidRPr="00BA78AA" w:rsidRDefault="00FC1D7C" w:rsidP="00FC1D7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2,5 %</w:t>
            </w:r>
          </w:p>
        </w:tc>
      </w:tr>
      <w:tr w:rsidR="00BA78AA" w:rsidRPr="00BA78AA" w:rsidTr="004E2116">
        <w:trPr>
          <w:trHeight w:val="375"/>
        </w:trPr>
        <w:tc>
          <w:tcPr>
            <w:tcW w:w="1101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797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Rashodi za nabavu neproizvedene dugotrajne imovine</w:t>
            </w:r>
          </w:p>
        </w:tc>
        <w:tc>
          <w:tcPr>
            <w:tcW w:w="1684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400.000</w:t>
            </w:r>
          </w:p>
        </w:tc>
        <w:tc>
          <w:tcPr>
            <w:tcW w:w="1542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400.000</w:t>
            </w:r>
          </w:p>
        </w:tc>
        <w:tc>
          <w:tcPr>
            <w:tcW w:w="1402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vAlign w:val="center"/>
          </w:tcPr>
          <w:p w:rsidR="001F33D7" w:rsidRPr="00BA78AA" w:rsidRDefault="00FC1D7C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0,0 %</w:t>
            </w:r>
          </w:p>
        </w:tc>
      </w:tr>
      <w:tr w:rsidR="001F33D7" w:rsidRPr="00BA78AA" w:rsidTr="004E2116">
        <w:trPr>
          <w:trHeight w:val="375"/>
        </w:trPr>
        <w:tc>
          <w:tcPr>
            <w:tcW w:w="1101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797" w:type="dxa"/>
            <w:vAlign w:val="center"/>
          </w:tcPr>
          <w:p w:rsidR="001F33D7" w:rsidRPr="00BA78AA" w:rsidRDefault="001F33D7" w:rsidP="00BA7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1684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48.419.500</w:t>
            </w:r>
          </w:p>
        </w:tc>
        <w:tc>
          <w:tcPr>
            <w:tcW w:w="1542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49.626.500</w:t>
            </w:r>
          </w:p>
        </w:tc>
        <w:tc>
          <w:tcPr>
            <w:tcW w:w="1402" w:type="dxa"/>
            <w:vAlign w:val="center"/>
          </w:tcPr>
          <w:p w:rsidR="001F33D7" w:rsidRPr="00BA78AA" w:rsidRDefault="001F33D7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1.207.000</w:t>
            </w:r>
          </w:p>
        </w:tc>
        <w:tc>
          <w:tcPr>
            <w:tcW w:w="1122" w:type="dxa"/>
            <w:vAlign w:val="center"/>
          </w:tcPr>
          <w:p w:rsidR="001F33D7" w:rsidRPr="00BA78AA" w:rsidRDefault="001F33D7" w:rsidP="00FC1D7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2,</w:t>
            </w:r>
            <w:r w:rsidR="00FC1D7C">
              <w:rPr>
                <w:rFonts w:ascii="Arial" w:hAnsi="Arial" w:cs="Arial"/>
                <w:sz w:val="20"/>
                <w:szCs w:val="20"/>
              </w:rPr>
              <w:t>5 %</w:t>
            </w:r>
          </w:p>
        </w:tc>
      </w:tr>
      <w:tr w:rsidR="00BA78AA" w:rsidRPr="00BA78AA" w:rsidTr="004E2116">
        <w:trPr>
          <w:trHeight w:val="375"/>
        </w:trPr>
        <w:tc>
          <w:tcPr>
            <w:tcW w:w="1101" w:type="dxa"/>
            <w:vAlign w:val="center"/>
          </w:tcPr>
          <w:p w:rsidR="001F33D7" w:rsidRPr="00BA78AA" w:rsidRDefault="00BA78AA" w:rsidP="00BA78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8AA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797" w:type="dxa"/>
            <w:vAlign w:val="center"/>
          </w:tcPr>
          <w:p w:rsidR="001F33D7" w:rsidRPr="00BA78AA" w:rsidRDefault="00BA78AA" w:rsidP="00BA78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8AA">
              <w:rPr>
                <w:rFonts w:ascii="Arial" w:hAnsi="Arial" w:cs="Arial"/>
                <w:b/>
                <w:sz w:val="20"/>
                <w:szCs w:val="20"/>
              </w:rPr>
              <w:t>Izdaci za financijsku imovinu i otplate zajmova</w:t>
            </w:r>
          </w:p>
        </w:tc>
        <w:tc>
          <w:tcPr>
            <w:tcW w:w="1684" w:type="dxa"/>
            <w:vAlign w:val="center"/>
          </w:tcPr>
          <w:p w:rsidR="001F33D7" w:rsidRPr="00BA78AA" w:rsidRDefault="00BA78AA" w:rsidP="00BA78A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A78AA">
              <w:rPr>
                <w:rFonts w:ascii="Arial" w:hAnsi="Arial" w:cs="Arial"/>
                <w:b/>
                <w:sz w:val="20"/>
                <w:szCs w:val="20"/>
              </w:rPr>
              <w:t>7.151.300</w:t>
            </w:r>
          </w:p>
        </w:tc>
        <w:tc>
          <w:tcPr>
            <w:tcW w:w="1542" w:type="dxa"/>
            <w:vAlign w:val="center"/>
          </w:tcPr>
          <w:p w:rsidR="001F33D7" w:rsidRPr="00BA78AA" w:rsidRDefault="00BA78AA" w:rsidP="00BA78A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A78AA">
              <w:rPr>
                <w:rFonts w:ascii="Arial" w:hAnsi="Arial" w:cs="Arial"/>
                <w:b/>
                <w:sz w:val="20"/>
                <w:szCs w:val="20"/>
              </w:rPr>
              <w:t>8.651.300</w:t>
            </w:r>
          </w:p>
        </w:tc>
        <w:tc>
          <w:tcPr>
            <w:tcW w:w="1402" w:type="dxa"/>
            <w:vAlign w:val="center"/>
          </w:tcPr>
          <w:p w:rsidR="001F33D7" w:rsidRPr="00BA78AA" w:rsidRDefault="00BA78AA" w:rsidP="00BA78A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A78AA">
              <w:rPr>
                <w:rFonts w:ascii="Arial" w:hAnsi="Arial" w:cs="Arial"/>
                <w:b/>
                <w:sz w:val="20"/>
                <w:szCs w:val="20"/>
              </w:rPr>
              <w:t>1.500.000</w:t>
            </w:r>
          </w:p>
        </w:tc>
        <w:tc>
          <w:tcPr>
            <w:tcW w:w="1122" w:type="dxa"/>
            <w:vAlign w:val="center"/>
          </w:tcPr>
          <w:p w:rsidR="001F33D7" w:rsidRPr="00BA78AA" w:rsidRDefault="00BA78AA" w:rsidP="00FC1D7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A78A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C1D7C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BA78AA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FC1D7C">
              <w:rPr>
                <w:rFonts w:ascii="Arial" w:hAnsi="Arial" w:cs="Arial"/>
                <w:b/>
                <w:sz w:val="20"/>
                <w:szCs w:val="20"/>
              </w:rPr>
              <w:t>0 %</w:t>
            </w:r>
          </w:p>
        </w:tc>
      </w:tr>
      <w:tr w:rsidR="00BA78AA" w:rsidRPr="00BA78AA" w:rsidTr="004E2116">
        <w:trPr>
          <w:trHeight w:val="375"/>
        </w:trPr>
        <w:tc>
          <w:tcPr>
            <w:tcW w:w="1101" w:type="dxa"/>
            <w:vAlign w:val="center"/>
          </w:tcPr>
          <w:p w:rsidR="00BA78AA" w:rsidRPr="00BA78AA" w:rsidRDefault="00BA78AA" w:rsidP="00BA7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797" w:type="dxa"/>
            <w:vAlign w:val="center"/>
          </w:tcPr>
          <w:p w:rsidR="00BA78AA" w:rsidRPr="00BA78AA" w:rsidRDefault="00BA78AA" w:rsidP="00BA7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Izdaci za otplatu glavnice primljenih kredita</w:t>
            </w:r>
          </w:p>
        </w:tc>
        <w:tc>
          <w:tcPr>
            <w:tcW w:w="1684" w:type="dxa"/>
            <w:vAlign w:val="center"/>
          </w:tcPr>
          <w:p w:rsidR="00BA78AA" w:rsidRPr="00BA78AA" w:rsidRDefault="00BA78AA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7.151.300</w:t>
            </w:r>
          </w:p>
        </w:tc>
        <w:tc>
          <w:tcPr>
            <w:tcW w:w="1542" w:type="dxa"/>
            <w:vAlign w:val="center"/>
          </w:tcPr>
          <w:p w:rsidR="00BA78AA" w:rsidRPr="00BA78AA" w:rsidRDefault="00BA78AA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8.651.300</w:t>
            </w:r>
          </w:p>
        </w:tc>
        <w:tc>
          <w:tcPr>
            <w:tcW w:w="1402" w:type="dxa"/>
            <w:vAlign w:val="center"/>
          </w:tcPr>
          <w:p w:rsidR="00BA78AA" w:rsidRPr="00BA78AA" w:rsidRDefault="00BA78AA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78AA">
              <w:rPr>
                <w:rFonts w:ascii="Arial" w:hAnsi="Arial" w:cs="Arial"/>
                <w:sz w:val="20"/>
                <w:szCs w:val="20"/>
              </w:rPr>
              <w:t>1.500.000</w:t>
            </w:r>
          </w:p>
        </w:tc>
        <w:tc>
          <w:tcPr>
            <w:tcW w:w="1122" w:type="dxa"/>
            <w:vAlign w:val="center"/>
          </w:tcPr>
          <w:p w:rsidR="00BA78AA" w:rsidRPr="00BA78AA" w:rsidRDefault="00FC1D7C" w:rsidP="00BA78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21,0 %</w:t>
            </w:r>
          </w:p>
        </w:tc>
      </w:tr>
    </w:tbl>
    <w:p w:rsidR="009A436B" w:rsidRDefault="009A436B" w:rsidP="005F0345">
      <w:pPr>
        <w:rPr>
          <w:rFonts w:ascii="Arial" w:hAnsi="Arial" w:cs="Arial"/>
          <w:sz w:val="24"/>
          <w:szCs w:val="24"/>
        </w:rPr>
      </w:pPr>
    </w:p>
    <w:p w:rsidR="001F33D7" w:rsidRDefault="004E2116" w:rsidP="005F0345">
      <w:pPr>
        <w:rPr>
          <w:rFonts w:ascii="Arial" w:hAnsi="Arial" w:cs="Arial"/>
          <w:sz w:val="24"/>
          <w:szCs w:val="24"/>
        </w:rPr>
      </w:pPr>
      <w:r>
        <w:rPr>
          <w:noProof/>
          <w:lang w:eastAsia="hr-HR"/>
        </w:rPr>
        <w:drawing>
          <wp:inline distT="0" distB="0" distL="0" distR="0" wp14:anchorId="73BA6239" wp14:editId="3B2F55D2">
            <wp:extent cx="5934075" cy="2886075"/>
            <wp:effectExtent l="0" t="0" r="9525" b="9525"/>
            <wp:docPr id="2" name="Grafikon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54C3D" w:rsidRDefault="00793C83" w:rsidP="005F03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Razdjel I - </w:t>
      </w:r>
      <w:r w:rsidR="00754C3D" w:rsidRPr="00E94524">
        <w:rPr>
          <w:rFonts w:ascii="Arial" w:hAnsi="Arial" w:cs="Arial"/>
          <w:b/>
          <w:sz w:val="24"/>
          <w:szCs w:val="24"/>
        </w:rPr>
        <w:t>UPRAVNI ODJEL</w:t>
      </w:r>
      <w:r w:rsidR="006729F6" w:rsidRPr="00E94524">
        <w:rPr>
          <w:rFonts w:ascii="Arial" w:hAnsi="Arial" w:cs="Arial"/>
          <w:b/>
          <w:sz w:val="24"/>
          <w:szCs w:val="24"/>
        </w:rPr>
        <w:t xml:space="preserve"> ZA LOKALNU SAMOUPRAVU, PRAVNE POSLOVE I DRUŠTVENE DJELATNOSTI</w:t>
      </w:r>
    </w:p>
    <w:p w:rsidR="006729F6" w:rsidRDefault="001211EE" w:rsidP="005F03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Ukupno je povećan za 157.716 kuna, i iznosi 45.573.916 kuna.</w:t>
      </w:r>
    </w:p>
    <w:p w:rsidR="005F0345" w:rsidRDefault="00394E50" w:rsidP="006910D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Gradska uprava - </w:t>
      </w:r>
      <w:r w:rsidR="00E94524">
        <w:rPr>
          <w:rFonts w:ascii="Arial" w:hAnsi="Arial" w:cs="Arial"/>
          <w:sz w:val="24"/>
          <w:szCs w:val="24"/>
        </w:rPr>
        <w:t xml:space="preserve">uvećane su </w:t>
      </w:r>
      <w:r w:rsidR="006910DB">
        <w:rPr>
          <w:rFonts w:ascii="Arial" w:hAnsi="Arial" w:cs="Arial"/>
          <w:sz w:val="24"/>
          <w:szCs w:val="24"/>
        </w:rPr>
        <w:t xml:space="preserve">stavke rashoda </w:t>
      </w:r>
      <w:r w:rsidR="001211EE">
        <w:rPr>
          <w:rFonts w:ascii="Arial" w:hAnsi="Arial" w:cs="Arial"/>
          <w:sz w:val="24"/>
          <w:szCs w:val="24"/>
        </w:rPr>
        <w:t>- O</w:t>
      </w:r>
      <w:r w:rsidR="00E94524">
        <w:rPr>
          <w:rFonts w:ascii="Arial" w:hAnsi="Arial" w:cs="Arial"/>
          <w:sz w:val="24"/>
          <w:szCs w:val="24"/>
        </w:rPr>
        <w:t xml:space="preserve">stale </w:t>
      </w:r>
      <w:r w:rsidR="001211EE">
        <w:rPr>
          <w:rFonts w:ascii="Arial" w:hAnsi="Arial" w:cs="Arial"/>
          <w:sz w:val="24"/>
          <w:szCs w:val="24"/>
        </w:rPr>
        <w:t xml:space="preserve">najamnine i zakupnine, </w:t>
      </w:r>
      <w:r w:rsidR="00E94524">
        <w:rPr>
          <w:rFonts w:ascii="Arial" w:hAnsi="Arial" w:cs="Arial"/>
          <w:sz w:val="24"/>
          <w:szCs w:val="24"/>
        </w:rPr>
        <w:t xml:space="preserve"> nabava</w:t>
      </w:r>
      <w:r w:rsidR="001211EE">
        <w:rPr>
          <w:rFonts w:ascii="Arial" w:hAnsi="Arial" w:cs="Arial"/>
          <w:sz w:val="24"/>
          <w:szCs w:val="24"/>
        </w:rPr>
        <w:t xml:space="preserve"> novih </w:t>
      </w:r>
      <w:r w:rsidR="00E94524">
        <w:rPr>
          <w:rFonts w:ascii="Arial" w:hAnsi="Arial" w:cs="Arial"/>
          <w:sz w:val="24"/>
          <w:szCs w:val="24"/>
        </w:rPr>
        <w:t xml:space="preserve"> računala, te opreme za zaštitu, ukupno 100.000 kuna</w:t>
      </w:r>
    </w:p>
    <w:p w:rsidR="0075323B" w:rsidRDefault="00E94524" w:rsidP="0075323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umanjena su sredstva za predstavnička tijela radi izmjene zakonskih propisa</w:t>
      </w:r>
      <w:r w:rsidR="0075323B">
        <w:rPr>
          <w:rFonts w:ascii="Arial" w:hAnsi="Arial" w:cs="Arial"/>
          <w:sz w:val="24"/>
          <w:szCs w:val="24"/>
        </w:rPr>
        <w:t xml:space="preserve"> </w:t>
      </w:r>
      <w:r w:rsidR="001211EE">
        <w:rPr>
          <w:rFonts w:ascii="Arial" w:hAnsi="Arial" w:cs="Arial"/>
          <w:sz w:val="24"/>
          <w:szCs w:val="24"/>
        </w:rPr>
        <w:t>76.484</w:t>
      </w:r>
      <w:r w:rsidR="0075323B">
        <w:rPr>
          <w:rFonts w:ascii="Arial" w:hAnsi="Arial" w:cs="Arial"/>
          <w:sz w:val="24"/>
          <w:szCs w:val="24"/>
        </w:rPr>
        <w:t xml:space="preserve"> kuna, </w:t>
      </w:r>
    </w:p>
    <w:p w:rsidR="00394E50" w:rsidRDefault="00E94524" w:rsidP="006910D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unesena je pozicija nabav</w:t>
      </w:r>
      <w:r w:rsidR="000D500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skladišnih kontejnera kod Srednjoškolskog centra</w:t>
      </w:r>
      <w:r w:rsidR="00C111F3">
        <w:rPr>
          <w:rFonts w:ascii="Arial" w:hAnsi="Arial" w:cs="Arial"/>
          <w:sz w:val="24"/>
          <w:szCs w:val="24"/>
        </w:rPr>
        <w:t xml:space="preserve"> 125.000 kuna</w:t>
      </w:r>
      <w:r w:rsidR="001211EE">
        <w:rPr>
          <w:rFonts w:ascii="Arial" w:hAnsi="Arial" w:cs="Arial"/>
          <w:sz w:val="24"/>
          <w:szCs w:val="24"/>
        </w:rPr>
        <w:t>, te smanjena sredstva za Srednj</w:t>
      </w:r>
      <w:r w:rsidR="00E57F89">
        <w:rPr>
          <w:rFonts w:ascii="Arial" w:hAnsi="Arial" w:cs="Arial"/>
          <w:sz w:val="24"/>
          <w:szCs w:val="24"/>
        </w:rPr>
        <w:t>o</w:t>
      </w:r>
      <w:r w:rsidR="001211EE">
        <w:rPr>
          <w:rFonts w:ascii="Arial" w:hAnsi="Arial" w:cs="Arial"/>
          <w:sz w:val="24"/>
          <w:szCs w:val="24"/>
        </w:rPr>
        <w:t>školsko obrazovanje 25.000 kuna.</w:t>
      </w:r>
    </w:p>
    <w:p w:rsidR="00D11EFB" w:rsidRDefault="00D11EFB" w:rsidP="00754C3D">
      <w:pPr>
        <w:pStyle w:val="Odlomakpopisa"/>
        <w:rPr>
          <w:rFonts w:ascii="Arial" w:hAnsi="Arial" w:cs="Arial"/>
          <w:sz w:val="24"/>
          <w:szCs w:val="24"/>
        </w:rPr>
      </w:pPr>
    </w:p>
    <w:p w:rsidR="00C111F3" w:rsidRPr="003D6B4C" w:rsidRDefault="00916015" w:rsidP="003D6B4C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3D6B4C">
        <w:rPr>
          <w:rFonts w:ascii="Arial" w:hAnsi="Arial" w:cs="Arial"/>
          <w:sz w:val="24"/>
          <w:szCs w:val="24"/>
        </w:rPr>
        <w:t>Smanjena su sredstva za Turizam 210.000 kuna, odnosno za gradske manifestacije.</w:t>
      </w:r>
    </w:p>
    <w:p w:rsidR="006729F6" w:rsidRDefault="006729F6" w:rsidP="00754C3D">
      <w:pPr>
        <w:pStyle w:val="Odlomakpopisa"/>
        <w:rPr>
          <w:rFonts w:ascii="Arial" w:hAnsi="Arial" w:cs="Arial"/>
          <w:sz w:val="24"/>
          <w:szCs w:val="24"/>
        </w:rPr>
      </w:pPr>
    </w:p>
    <w:p w:rsidR="006729F6" w:rsidRPr="00C111F3" w:rsidRDefault="006729F6" w:rsidP="00754C3D">
      <w:pPr>
        <w:pStyle w:val="Odlomakpopisa"/>
        <w:rPr>
          <w:rFonts w:ascii="Arial" w:hAnsi="Arial" w:cs="Arial"/>
          <w:b/>
          <w:sz w:val="24"/>
          <w:szCs w:val="24"/>
        </w:rPr>
      </w:pPr>
      <w:r w:rsidRPr="00C111F3">
        <w:rPr>
          <w:rFonts w:ascii="Arial" w:hAnsi="Arial" w:cs="Arial"/>
          <w:b/>
          <w:sz w:val="24"/>
          <w:szCs w:val="24"/>
        </w:rPr>
        <w:t>Proračunski korisnici</w:t>
      </w:r>
    </w:p>
    <w:p w:rsidR="006729F6" w:rsidRDefault="006729F6" w:rsidP="00754C3D">
      <w:pPr>
        <w:pStyle w:val="Odlomakpopisa"/>
        <w:rPr>
          <w:rFonts w:ascii="Arial" w:hAnsi="Arial" w:cs="Arial"/>
          <w:sz w:val="24"/>
          <w:szCs w:val="24"/>
        </w:rPr>
      </w:pPr>
    </w:p>
    <w:p w:rsidR="006729F6" w:rsidRPr="003D6B4C" w:rsidRDefault="00C111F3" w:rsidP="003D6B4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D6B4C">
        <w:rPr>
          <w:rFonts w:ascii="Arial" w:hAnsi="Arial" w:cs="Arial"/>
          <w:sz w:val="24"/>
          <w:szCs w:val="24"/>
        </w:rPr>
        <w:t>Proračunski korisnici nisu mijenjali svoje financijske planove</w:t>
      </w:r>
      <w:r w:rsidR="006729F6" w:rsidRPr="003D6B4C">
        <w:rPr>
          <w:rFonts w:ascii="Arial" w:hAnsi="Arial" w:cs="Arial"/>
          <w:sz w:val="24"/>
          <w:szCs w:val="24"/>
        </w:rPr>
        <w:t xml:space="preserve">. </w:t>
      </w:r>
    </w:p>
    <w:p w:rsidR="00754C3D" w:rsidRDefault="00754C3D" w:rsidP="00754C3D">
      <w:pPr>
        <w:pStyle w:val="Odlomakpopisa"/>
        <w:rPr>
          <w:rFonts w:ascii="Arial" w:hAnsi="Arial" w:cs="Arial"/>
          <w:sz w:val="24"/>
          <w:szCs w:val="24"/>
        </w:rPr>
      </w:pPr>
    </w:p>
    <w:p w:rsidR="000F152D" w:rsidRDefault="000F152D" w:rsidP="00754C3D">
      <w:pPr>
        <w:pStyle w:val="Odlomakpopisa"/>
        <w:rPr>
          <w:rFonts w:ascii="Arial" w:hAnsi="Arial" w:cs="Arial"/>
          <w:sz w:val="24"/>
          <w:szCs w:val="24"/>
        </w:rPr>
      </w:pPr>
    </w:p>
    <w:p w:rsidR="000F152D" w:rsidRDefault="000F152D" w:rsidP="00754C3D">
      <w:pPr>
        <w:pStyle w:val="Odlomakpopisa"/>
        <w:rPr>
          <w:rFonts w:ascii="Arial" w:hAnsi="Arial" w:cs="Arial"/>
          <w:sz w:val="24"/>
          <w:szCs w:val="24"/>
        </w:rPr>
      </w:pPr>
    </w:p>
    <w:p w:rsidR="00754C3D" w:rsidRDefault="00B40318" w:rsidP="000D5008">
      <w:pPr>
        <w:pStyle w:val="Odlomakpopis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Razdjel 2. </w:t>
      </w:r>
      <w:r w:rsidR="00754C3D" w:rsidRPr="000F152D">
        <w:rPr>
          <w:rFonts w:ascii="Arial" w:hAnsi="Arial" w:cs="Arial"/>
          <w:b/>
          <w:sz w:val="24"/>
          <w:szCs w:val="24"/>
        </w:rPr>
        <w:t xml:space="preserve">UPRAVNI ODJEL </w:t>
      </w:r>
      <w:r w:rsidR="006729F6" w:rsidRPr="000F152D">
        <w:rPr>
          <w:rFonts w:ascii="Arial" w:hAnsi="Arial" w:cs="Arial"/>
          <w:b/>
          <w:sz w:val="24"/>
          <w:szCs w:val="24"/>
        </w:rPr>
        <w:t xml:space="preserve"> ZA  KOMUNALNO GOSPODARSTVO</w:t>
      </w:r>
      <w:r w:rsidRPr="000F152D">
        <w:rPr>
          <w:rFonts w:ascii="Arial" w:hAnsi="Arial" w:cs="Arial"/>
          <w:b/>
          <w:sz w:val="24"/>
          <w:szCs w:val="24"/>
        </w:rPr>
        <w:t>,</w:t>
      </w:r>
      <w:r w:rsidR="006729F6" w:rsidRPr="000F152D">
        <w:rPr>
          <w:rFonts w:ascii="Arial" w:hAnsi="Arial" w:cs="Arial"/>
          <w:b/>
          <w:sz w:val="24"/>
          <w:szCs w:val="24"/>
        </w:rPr>
        <w:t xml:space="preserve"> PROSTORNO PLANIRANJE</w:t>
      </w:r>
      <w:r w:rsidRPr="000F152D">
        <w:rPr>
          <w:rFonts w:ascii="Arial" w:hAnsi="Arial" w:cs="Arial"/>
          <w:b/>
          <w:sz w:val="24"/>
          <w:szCs w:val="24"/>
        </w:rPr>
        <w:t xml:space="preserve">, </w:t>
      </w:r>
      <w:r w:rsidR="006729F6" w:rsidRPr="000F152D">
        <w:rPr>
          <w:rFonts w:ascii="Arial" w:hAnsi="Arial" w:cs="Arial"/>
          <w:b/>
          <w:sz w:val="24"/>
          <w:szCs w:val="24"/>
        </w:rPr>
        <w:t xml:space="preserve"> </w:t>
      </w:r>
      <w:r w:rsidRPr="000F152D">
        <w:rPr>
          <w:rFonts w:ascii="Arial" w:hAnsi="Arial" w:cs="Arial"/>
          <w:b/>
          <w:sz w:val="24"/>
          <w:szCs w:val="24"/>
        </w:rPr>
        <w:t xml:space="preserve">GOSPODARSTVO </w:t>
      </w:r>
      <w:r w:rsidR="006729F6" w:rsidRPr="000F152D">
        <w:rPr>
          <w:rFonts w:ascii="Arial" w:hAnsi="Arial" w:cs="Arial"/>
          <w:b/>
          <w:sz w:val="24"/>
          <w:szCs w:val="24"/>
        </w:rPr>
        <w:t>I POLJOPRIVREDU</w:t>
      </w:r>
    </w:p>
    <w:p w:rsidR="00754C3D" w:rsidRDefault="00754C3D" w:rsidP="00832F02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0D5008" w:rsidRPr="000D5008" w:rsidRDefault="000D5008" w:rsidP="000D5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Ukupno je povećan za 2.025.400 kuna ili 2,80% i iznosi 74.325.600 kuna</w:t>
      </w:r>
    </w:p>
    <w:p w:rsidR="00754C3D" w:rsidRDefault="007F25AA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smanjena su sredstva za potpore poduzetnicima za 300.000 kuna,</w:t>
      </w:r>
    </w:p>
    <w:p w:rsidR="006B4D8A" w:rsidRDefault="00FD309B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rashodi za poljoprivrednu proizvodnju usklađen je s Programom </w:t>
      </w:r>
      <w:r w:rsidR="006B4D8A">
        <w:rPr>
          <w:rFonts w:ascii="Arial" w:hAnsi="Arial" w:cs="Arial"/>
          <w:sz w:val="24"/>
          <w:szCs w:val="24"/>
        </w:rPr>
        <w:t>upućen</w:t>
      </w:r>
      <w:r w:rsidR="00E57F89">
        <w:rPr>
          <w:rFonts w:ascii="Arial" w:hAnsi="Arial" w:cs="Arial"/>
          <w:sz w:val="24"/>
          <w:szCs w:val="24"/>
        </w:rPr>
        <w:t>i</w:t>
      </w:r>
      <w:r w:rsidR="006B4D8A">
        <w:rPr>
          <w:rFonts w:ascii="Arial" w:hAnsi="Arial" w:cs="Arial"/>
          <w:sz w:val="24"/>
          <w:szCs w:val="24"/>
        </w:rPr>
        <w:t xml:space="preserve">m </w:t>
      </w:r>
      <w:r>
        <w:rPr>
          <w:rFonts w:ascii="Arial" w:hAnsi="Arial" w:cs="Arial"/>
          <w:sz w:val="24"/>
          <w:szCs w:val="24"/>
        </w:rPr>
        <w:t>i usvojen</w:t>
      </w:r>
      <w:r w:rsidR="00E57F89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m od strane </w:t>
      </w:r>
      <w:r w:rsidR="00733AEE">
        <w:rPr>
          <w:rFonts w:ascii="Arial" w:hAnsi="Arial" w:cs="Arial"/>
          <w:sz w:val="24"/>
          <w:szCs w:val="24"/>
        </w:rPr>
        <w:t>Ministarstva poljoprivrede, te je umanjen 270.000 kuna, u skladu s umanjenim prihodima,</w:t>
      </w:r>
    </w:p>
    <w:p w:rsidR="00FC1BFE" w:rsidRDefault="00FC1BFE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smanjena su sredstva za komunalno održavanje - zelene površine i male komunalne radove, </w:t>
      </w:r>
      <w:r w:rsidR="007F2135">
        <w:rPr>
          <w:rFonts w:ascii="Arial" w:hAnsi="Arial" w:cs="Arial"/>
          <w:sz w:val="24"/>
          <w:szCs w:val="24"/>
        </w:rPr>
        <w:t>te redovno održavanje gradske imovine - društvenih domova,</w:t>
      </w:r>
    </w:p>
    <w:p w:rsidR="007F2135" w:rsidRDefault="007F2135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uvećana su sredstva za održavanje groblja</w:t>
      </w:r>
    </w:p>
    <w:p w:rsidR="007F2135" w:rsidRDefault="007F2135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Sredstva za projekt SMART City umanjena su za 150.000 kuna,</w:t>
      </w:r>
    </w:p>
    <w:p w:rsidR="004479A9" w:rsidRDefault="004479A9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rashodi energetsku obnovu Zgrade Vatrogasne postrojbe usklađeni su s rashodima za radove za dovršenje obnove, </w:t>
      </w:r>
    </w:p>
    <w:p w:rsidR="007F2135" w:rsidRDefault="004479A9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Uvedena je i nova stavka Postavljanje fotonaponske elektrane na zgradi Visoke škole, </w:t>
      </w:r>
    </w:p>
    <w:p w:rsidR="00391982" w:rsidRDefault="00040D9A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uvećana su sredstva za </w:t>
      </w:r>
      <w:r w:rsidR="00391982">
        <w:rPr>
          <w:rFonts w:ascii="Arial" w:hAnsi="Arial" w:cs="Arial"/>
          <w:sz w:val="24"/>
          <w:szCs w:val="24"/>
        </w:rPr>
        <w:t>dovršenje prometne infrastrukture u Poduzetničkoj</w:t>
      </w:r>
    </w:p>
    <w:p w:rsidR="00040D9A" w:rsidRDefault="00391982" w:rsidP="00391982">
      <w:pPr>
        <w:pStyle w:val="Odlomakpopis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zoni 3 za javnu rasvjetu i reviziju projekta,</w:t>
      </w:r>
    </w:p>
    <w:p w:rsidR="00391982" w:rsidRDefault="00391982" w:rsidP="0039198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uvećana su sredstva za asfaltiranje ulica, te za uređenje Zelenjaka,</w:t>
      </w:r>
    </w:p>
    <w:p w:rsidR="00391982" w:rsidRDefault="00391982" w:rsidP="0039198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umanjena su sredstva za uređenje potoka Žeravinec, budući da je investitor i nositelj navedeno</w:t>
      </w:r>
      <w:r w:rsidR="007B0971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 projekta Hrvatske vode</w:t>
      </w:r>
      <w:r w:rsidR="007B0971">
        <w:rPr>
          <w:rFonts w:ascii="Arial" w:hAnsi="Arial" w:cs="Arial"/>
          <w:sz w:val="24"/>
          <w:szCs w:val="24"/>
        </w:rPr>
        <w:t>,</w:t>
      </w:r>
    </w:p>
    <w:p w:rsidR="007B0971" w:rsidRDefault="0045550A" w:rsidP="0039198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uveden je novi projekt Novi poduzetnički inkubator - projektiranje</w:t>
      </w:r>
    </w:p>
    <w:p w:rsidR="0045550A" w:rsidRDefault="0045550A" w:rsidP="0045550A">
      <w:pPr>
        <w:jc w:val="both"/>
        <w:rPr>
          <w:rFonts w:ascii="Arial" w:hAnsi="Arial" w:cs="Arial"/>
          <w:sz w:val="24"/>
          <w:szCs w:val="24"/>
        </w:rPr>
      </w:pPr>
    </w:p>
    <w:p w:rsidR="0045550A" w:rsidRDefault="0045550A" w:rsidP="000276B0">
      <w:pPr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Krajem prošle godine, zbog šteta prouzrokovanih potresom dobivena su sredstva za sanaciju šteta od Zagrebačke županije u iznosu 500.000 kuna, koje su unesene u ove izmjene plana proračuna. Također su i planirana sredstva za pomoć lokalnim samoupravama za sanaciju šteta od potresa, te sredstva za isplatu šteta u poljoprivredi. </w:t>
      </w:r>
    </w:p>
    <w:p w:rsidR="000C6F88" w:rsidRPr="001676E7" w:rsidRDefault="000C6F88" w:rsidP="001676E7">
      <w:pPr>
        <w:ind w:firstLine="567"/>
        <w:rPr>
          <w:rFonts w:ascii="Arial" w:hAnsi="Arial" w:cs="Arial"/>
          <w:sz w:val="24"/>
          <w:szCs w:val="24"/>
        </w:rPr>
      </w:pPr>
    </w:p>
    <w:p w:rsidR="006F7A25" w:rsidRDefault="000F17EE" w:rsidP="000276B0">
      <w:pPr>
        <w:pStyle w:val="Odlomakpopisa"/>
        <w:ind w:left="2124" w:hanging="21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Razdjel 3. </w:t>
      </w:r>
      <w:r w:rsidR="006F7A25" w:rsidRPr="000F17EE">
        <w:rPr>
          <w:rFonts w:ascii="Arial" w:hAnsi="Arial" w:cs="Arial"/>
          <w:b/>
          <w:sz w:val="24"/>
          <w:szCs w:val="24"/>
        </w:rPr>
        <w:t>UPRAVNI ODJEL ZA FINANCIJE I PRORAČUN</w:t>
      </w:r>
    </w:p>
    <w:p w:rsidR="006F7A25" w:rsidRDefault="006F7A25" w:rsidP="006F7A25">
      <w:pPr>
        <w:pStyle w:val="Odlomakpopisa"/>
        <w:ind w:left="2124" w:hanging="1557"/>
        <w:rPr>
          <w:rFonts w:ascii="Arial" w:hAnsi="Arial" w:cs="Arial"/>
          <w:sz w:val="24"/>
          <w:szCs w:val="24"/>
        </w:rPr>
      </w:pPr>
    </w:p>
    <w:p w:rsidR="000F17EE" w:rsidRDefault="00E57F89" w:rsidP="000276B0">
      <w:pPr>
        <w:pStyle w:val="Odlomakpopisa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Sredstva dobivena od potpora za </w:t>
      </w:r>
      <w:r w:rsidR="00390996">
        <w:rPr>
          <w:rFonts w:ascii="Arial" w:hAnsi="Arial" w:cs="Arial"/>
          <w:sz w:val="24"/>
          <w:szCs w:val="24"/>
        </w:rPr>
        <w:t xml:space="preserve">projekt </w:t>
      </w:r>
      <w:r w:rsidR="00390996" w:rsidRPr="00390996">
        <w:rPr>
          <w:rFonts w:ascii="Arial" w:hAnsi="Arial" w:cs="Arial"/>
          <w:sz w:val="24"/>
          <w:szCs w:val="24"/>
        </w:rPr>
        <w:t>Izgradnja modularnog drvno-tehnološkog poduzetničkog inkubatora u Ivanić-Gradu, KK.03.1.2.01.0051</w:t>
      </w:r>
      <w:r w:rsidR="003909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bit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će korištena za otplatu kredita.</w:t>
      </w:r>
    </w:p>
    <w:p w:rsidR="006F7A25" w:rsidRDefault="006F7A25" w:rsidP="00633C9D">
      <w:pPr>
        <w:pStyle w:val="Odlomakpopisa"/>
        <w:ind w:left="2124"/>
        <w:rPr>
          <w:rFonts w:ascii="Arial" w:hAnsi="Arial" w:cs="Arial"/>
          <w:sz w:val="24"/>
          <w:szCs w:val="24"/>
        </w:rPr>
      </w:pPr>
    </w:p>
    <w:p w:rsidR="00E57F89" w:rsidRPr="0045550A" w:rsidRDefault="00E57F89" w:rsidP="00E57F89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</w:t>
      </w:r>
    </w:p>
    <w:p w:rsidR="00550057" w:rsidRDefault="00550057" w:rsidP="0032640A">
      <w:pPr>
        <w:pStyle w:val="Odlomakpopisa"/>
        <w:ind w:left="2124" w:hanging="1415"/>
        <w:rPr>
          <w:rFonts w:ascii="Arial" w:hAnsi="Arial" w:cs="Arial"/>
          <w:sz w:val="24"/>
          <w:szCs w:val="24"/>
        </w:rPr>
      </w:pPr>
    </w:p>
    <w:sectPr w:rsidR="00550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DAD" w:rsidRDefault="00FC7DAD" w:rsidP="00FC7DAD">
      <w:pPr>
        <w:spacing w:after="0" w:line="240" w:lineRule="auto"/>
      </w:pPr>
      <w:r>
        <w:separator/>
      </w:r>
    </w:p>
  </w:endnote>
  <w:endnote w:type="continuationSeparator" w:id="0">
    <w:p w:rsidR="00FC7DAD" w:rsidRDefault="00FC7DAD" w:rsidP="00FC7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DAD" w:rsidRDefault="00FC7DAD" w:rsidP="00FC7DAD">
      <w:pPr>
        <w:spacing w:after="0" w:line="240" w:lineRule="auto"/>
      </w:pPr>
      <w:r>
        <w:separator/>
      </w:r>
    </w:p>
  </w:footnote>
  <w:footnote w:type="continuationSeparator" w:id="0">
    <w:p w:rsidR="00FC7DAD" w:rsidRDefault="00FC7DAD" w:rsidP="00FC7D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70B44"/>
    <w:multiLevelType w:val="hybridMultilevel"/>
    <w:tmpl w:val="23CA5BA6"/>
    <w:lvl w:ilvl="0" w:tplc="FDDC80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73E"/>
    <w:rsid w:val="0001452C"/>
    <w:rsid w:val="000276B0"/>
    <w:rsid w:val="00040D9A"/>
    <w:rsid w:val="00054F1C"/>
    <w:rsid w:val="00071D2D"/>
    <w:rsid w:val="000C6F88"/>
    <w:rsid w:val="000D5008"/>
    <w:rsid w:val="000F152D"/>
    <w:rsid w:val="000F17EE"/>
    <w:rsid w:val="00107002"/>
    <w:rsid w:val="001211EE"/>
    <w:rsid w:val="00133BCF"/>
    <w:rsid w:val="00135EB9"/>
    <w:rsid w:val="001676E7"/>
    <w:rsid w:val="001B358A"/>
    <w:rsid w:val="001D3F65"/>
    <w:rsid w:val="001F33D7"/>
    <w:rsid w:val="0023451C"/>
    <w:rsid w:val="0032640A"/>
    <w:rsid w:val="00390996"/>
    <w:rsid w:val="00391982"/>
    <w:rsid w:val="00394E50"/>
    <w:rsid w:val="003D6B4C"/>
    <w:rsid w:val="003F1C0E"/>
    <w:rsid w:val="00442700"/>
    <w:rsid w:val="004479A9"/>
    <w:rsid w:val="0045550A"/>
    <w:rsid w:val="0047459E"/>
    <w:rsid w:val="004760BE"/>
    <w:rsid w:val="004808BA"/>
    <w:rsid w:val="004B2D6D"/>
    <w:rsid w:val="004E2116"/>
    <w:rsid w:val="00550057"/>
    <w:rsid w:val="00557776"/>
    <w:rsid w:val="005F0345"/>
    <w:rsid w:val="00601D8E"/>
    <w:rsid w:val="00633C9D"/>
    <w:rsid w:val="006729F6"/>
    <w:rsid w:val="00681D33"/>
    <w:rsid w:val="006910DB"/>
    <w:rsid w:val="006B22AB"/>
    <w:rsid w:val="006B4D8A"/>
    <w:rsid w:val="006F7A25"/>
    <w:rsid w:val="007204C9"/>
    <w:rsid w:val="00733AEE"/>
    <w:rsid w:val="0075323B"/>
    <w:rsid w:val="00754C3D"/>
    <w:rsid w:val="00767E34"/>
    <w:rsid w:val="00783677"/>
    <w:rsid w:val="00783E05"/>
    <w:rsid w:val="00793C83"/>
    <w:rsid w:val="00795AC4"/>
    <w:rsid w:val="007B0971"/>
    <w:rsid w:val="007C573E"/>
    <w:rsid w:val="007D0007"/>
    <w:rsid w:val="007F2135"/>
    <w:rsid w:val="007F25AA"/>
    <w:rsid w:val="00832F02"/>
    <w:rsid w:val="008A0823"/>
    <w:rsid w:val="008C6BB7"/>
    <w:rsid w:val="00916015"/>
    <w:rsid w:val="009223FA"/>
    <w:rsid w:val="0095490E"/>
    <w:rsid w:val="009A436B"/>
    <w:rsid w:val="00A00AA9"/>
    <w:rsid w:val="00A04012"/>
    <w:rsid w:val="00A51747"/>
    <w:rsid w:val="00A76B12"/>
    <w:rsid w:val="00AD257E"/>
    <w:rsid w:val="00AD3810"/>
    <w:rsid w:val="00B30F1C"/>
    <w:rsid w:val="00B40318"/>
    <w:rsid w:val="00B503C0"/>
    <w:rsid w:val="00BA14D5"/>
    <w:rsid w:val="00BA78AA"/>
    <w:rsid w:val="00BE1B45"/>
    <w:rsid w:val="00C111F3"/>
    <w:rsid w:val="00CC725B"/>
    <w:rsid w:val="00D11EFB"/>
    <w:rsid w:val="00D52042"/>
    <w:rsid w:val="00E20B82"/>
    <w:rsid w:val="00E57F89"/>
    <w:rsid w:val="00E94524"/>
    <w:rsid w:val="00F761AE"/>
    <w:rsid w:val="00FC1BFE"/>
    <w:rsid w:val="00FC1D7C"/>
    <w:rsid w:val="00FC7DAD"/>
    <w:rsid w:val="00FD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0BE04C-6F9A-4D09-A51F-3D1F9D6CE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C573E"/>
    <w:pPr>
      <w:ind w:left="720"/>
      <w:contextualSpacing/>
    </w:pPr>
  </w:style>
  <w:style w:type="table" w:styleId="Reetkatablice">
    <w:name w:val="Table Grid"/>
    <w:basedOn w:val="Obinatablica"/>
    <w:uiPriority w:val="59"/>
    <w:rsid w:val="00681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C7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C7DAD"/>
  </w:style>
  <w:style w:type="paragraph" w:styleId="Podnoje">
    <w:name w:val="footer"/>
    <w:basedOn w:val="Normal"/>
    <w:link w:val="PodnojeChar"/>
    <w:uiPriority w:val="99"/>
    <w:unhideWhenUsed/>
    <w:rsid w:val="00FC7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C7DAD"/>
  </w:style>
  <w:style w:type="paragraph" w:styleId="Tekstbalonia">
    <w:name w:val="Balloon Text"/>
    <w:basedOn w:val="Normal"/>
    <w:link w:val="TekstbaloniaChar"/>
    <w:uiPriority w:val="99"/>
    <w:semiHidden/>
    <w:unhideWhenUsed/>
    <w:rsid w:val="00BE1B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1B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Knjiga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Knjiga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r-HR" sz="1000">
                <a:latin typeface="Arial" panose="020B0604020202020204" pitchFamily="34" charset="0"/>
                <a:cs typeface="Arial" panose="020B0604020202020204" pitchFamily="34" charset="0"/>
              </a:rPr>
              <a:t>Usporedba prihoda po ekonomskoj klasifikaciji </a:t>
            </a:r>
          </a:p>
          <a:p>
            <a:pPr>
              <a:defRPr/>
            </a:pPr>
            <a:r>
              <a:rPr lang="hr-HR" sz="1000">
                <a:latin typeface="Arial" panose="020B0604020202020204" pitchFamily="34" charset="0"/>
                <a:cs typeface="Arial" panose="020B0604020202020204" pitchFamily="34" charset="0"/>
              </a:rPr>
              <a:t>Proračun za 2021. / predložene izmjene i dopune Proračuna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List1!$C$1</c:f>
              <c:strCache>
                <c:ptCount val="1"/>
                <c:pt idx="0">
                  <c:v>Proračun za 2021.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List1!$B$2:$B$11</c:f>
              <c:strCache>
                <c:ptCount val="10"/>
                <c:pt idx="0">
                  <c:v>Prihodi od poreza</c:v>
                </c:pt>
                <c:pt idx="1">
                  <c:v>Pomoći</c:v>
                </c:pt>
                <c:pt idx="2">
                  <c:v>Prihodi od imovine</c:v>
                </c:pt>
                <c:pt idx="3">
                  <c:v>Prihod od upravnih i administrativnih pristojbi, pristojbi po posebnim propisima</c:v>
                </c:pt>
                <c:pt idx="4">
                  <c:v>Prihodi od prodaje proizvoda i robe</c:v>
                </c:pt>
                <c:pt idx="5">
                  <c:v>Kazne, upravne mjere</c:v>
                </c:pt>
                <c:pt idx="6">
                  <c:v>Prihod od prodaje neproizvedene dugotrajne imovine</c:v>
                </c:pt>
                <c:pt idx="7">
                  <c:v>Prihod od prodaje proizvedene dugotrajne imovine</c:v>
                </c:pt>
                <c:pt idx="8">
                  <c:v>Primici od prodaje dionica i udjela u glavnici</c:v>
                </c:pt>
                <c:pt idx="9">
                  <c:v>Primici od zaduživanja</c:v>
                </c:pt>
              </c:strCache>
            </c:strRef>
          </c:cat>
          <c:val>
            <c:numRef>
              <c:f>List1!$C$2:$C$11</c:f>
              <c:numCache>
                <c:formatCode>#,##0</c:formatCode>
                <c:ptCount val="10"/>
                <c:pt idx="0">
                  <c:v>28770000</c:v>
                </c:pt>
                <c:pt idx="1">
                  <c:v>33081700</c:v>
                </c:pt>
                <c:pt idx="2">
                  <c:v>1491000</c:v>
                </c:pt>
                <c:pt idx="3">
                  <c:v>26491100</c:v>
                </c:pt>
                <c:pt idx="4">
                  <c:v>4427600</c:v>
                </c:pt>
                <c:pt idx="5">
                  <c:v>70000</c:v>
                </c:pt>
                <c:pt idx="6">
                  <c:v>2450000</c:v>
                </c:pt>
                <c:pt idx="7">
                  <c:v>175000</c:v>
                </c:pt>
                <c:pt idx="8">
                  <c:v>9560000</c:v>
                </c:pt>
                <c:pt idx="9">
                  <c:v>19650000</c:v>
                </c:pt>
              </c:numCache>
            </c:numRef>
          </c:val>
        </c:ser>
        <c:ser>
          <c:idx val="1"/>
          <c:order val="1"/>
          <c:tx>
            <c:strRef>
              <c:f>List1!$D$1</c:f>
              <c:strCache>
                <c:ptCount val="1"/>
                <c:pt idx="0">
                  <c:v>I. prijedlog rebalansa 2021.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List1!$B$2:$B$11</c:f>
              <c:strCache>
                <c:ptCount val="10"/>
                <c:pt idx="0">
                  <c:v>Prihodi od poreza</c:v>
                </c:pt>
                <c:pt idx="1">
                  <c:v>Pomoći</c:v>
                </c:pt>
                <c:pt idx="2">
                  <c:v>Prihodi od imovine</c:v>
                </c:pt>
                <c:pt idx="3">
                  <c:v>Prihod od upravnih i administrativnih pristojbi, pristojbi po posebnim propisima</c:v>
                </c:pt>
                <c:pt idx="4">
                  <c:v>Prihodi od prodaje proizvoda i robe</c:v>
                </c:pt>
                <c:pt idx="5">
                  <c:v>Kazne, upravne mjere</c:v>
                </c:pt>
                <c:pt idx="6">
                  <c:v>Prihod od prodaje neproizvedene dugotrajne imovine</c:v>
                </c:pt>
                <c:pt idx="7">
                  <c:v>Prihod od prodaje proizvedene dugotrajne imovine</c:v>
                </c:pt>
                <c:pt idx="8">
                  <c:v>Primici od prodaje dionica i udjela u glavnici</c:v>
                </c:pt>
                <c:pt idx="9">
                  <c:v>Primici od zaduživanja</c:v>
                </c:pt>
              </c:strCache>
            </c:strRef>
          </c:cat>
          <c:val>
            <c:numRef>
              <c:f>List1!$D$2:$D$11</c:f>
              <c:numCache>
                <c:formatCode>#,##0</c:formatCode>
                <c:ptCount val="10"/>
                <c:pt idx="0">
                  <c:v>27670000</c:v>
                </c:pt>
                <c:pt idx="1">
                  <c:v>37128700</c:v>
                </c:pt>
                <c:pt idx="2">
                  <c:v>1491000</c:v>
                </c:pt>
                <c:pt idx="3">
                  <c:v>29941216</c:v>
                </c:pt>
                <c:pt idx="4">
                  <c:v>4557600</c:v>
                </c:pt>
                <c:pt idx="5">
                  <c:v>70000</c:v>
                </c:pt>
                <c:pt idx="6">
                  <c:v>2450000</c:v>
                </c:pt>
                <c:pt idx="7">
                  <c:v>2035000</c:v>
                </c:pt>
                <c:pt idx="8">
                  <c:v>5046000</c:v>
                </c:pt>
                <c:pt idx="9">
                  <c:v>19650000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43921968"/>
        <c:axId val="143920792"/>
      </c:barChart>
      <c:catAx>
        <c:axId val="1439219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sr-Latn-RS"/>
          </a:p>
        </c:txPr>
        <c:crossAx val="143920792"/>
        <c:crosses val="autoZero"/>
        <c:auto val="1"/>
        <c:lblAlgn val="ctr"/>
        <c:lblOffset val="100"/>
        <c:noMultiLvlLbl val="0"/>
      </c:catAx>
      <c:valAx>
        <c:axId val="1439207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43921968"/>
        <c:crosses val="autoZero"/>
        <c:crossBetween val="between"/>
        <c:majorUnit val="1000000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r-HR" sz="1000" b="0" i="0" baseline="0">
                <a:effectLst/>
                <a:latin typeface="Arial" panose="020B0604020202020204" pitchFamily="34" charset="0"/>
                <a:cs typeface="Arial" panose="020B0604020202020204" pitchFamily="34" charset="0"/>
              </a:rPr>
              <a:t>Usporedba rashoda/izdataka po ekonomskoj klasifikaciji </a:t>
            </a:r>
            <a:endParaRPr lang="hr-HR" sz="1000">
              <a:effectLst/>
              <a:latin typeface="Arial" panose="020B0604020202020204" pitchFamily="34" charset="0"/>
              <a:cs typeface="Arial" panose="020B0604020202020204" pitchFamily="34" charset="0"/>
            </a:endParaRPr>
          </a:p>
          <a:p>
            <a:pPr>
              <a:defRPr/>
            </a:pPr>
            <a:r>
              <a:rPr lang="hr-HR" sz="1000" b="0" i="0" baseline="0">
                <a:effectLst/>
                <a:latin typeface="Arial" panose="020B0604020202020204" pitchFamily="34" charset="0"/>
                <a:cs typeface="Arial" panose="020B0604020202020204" pitchFamily="34" charset="0"/>
              </a:rPr>
              <a:t>Proračun za 2021. / predložene izmjene i dopune Proračuna</a:t>
            </a:r>
            <a:endParaRPr lang="hr-HR" sz="1000">
              <a:effectLst/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List2!$C$1</c:f>
              <c:strCache>
                <c:ptCount val="1"/>
                <c:pt idx="0">
                  <c:v>Proračun za 2021.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List2!$B$2:$B$11</c:f>
              <c:strCache>
                <c:ptCount val="10"/>
                <c:pt idx="0">
                  <c:v>Rashodi za zaposlene</c:v>
                </c:pt>
                <c:pt idx="1">
                  <c:v>Materijalni rashodi</c:v>
                </c:pt>
                <c:pt idx="2">
                  <c:v>Financijski rashodi</c:v>
                </c:pt>
                <c:pt idx="3">
                  <c:v>Subvencije</c:v>
                </c:pt>
                <c:pt idx="4">
                  <c:v>Pomoći</c:v>
                </c:pt>
                <c:pt idx="5">
                  <c:v>Naknade građanima i kućanstvima</c:v>
                </c:pt>
                <c:pt idx="6">
                  <c:v>Ostali rashodi</c:v>
                </c:pt>
                <c:pt idx="7">
                  <c:v>Rashodi za nabavu neproizvedene dugotrajne imovine</c:v>
                </c:pt>
                <c:pt idx="8">
                  <c:v>Rashodi za nabavu proizvedene dugotrajne imovine</c:v>
                </c:pt>
                <c:pt idx="9">
                  <c:v>Izdaci za otplatu glavnice primljenih kredita</c:v>
                </c:pt>
              </c:strCache>
            </c:strRef>
          </c:cat>
          <c:val>
            <c:numRef>
              <c:f>List2!$C$2:$C$11</c:f>
              <c:numCache>
                <c:formatCode>#,##0</c:formatCode>
                <c:ptCount val="10"/>
                <c:pt idx="0">
                  <c:v>23241400</c:v>
                </c:pt>
                <c:pt idx="1">
                  <c:v>30105900</c:v>
                </c:pt>
                <c:pt idx="2">
                  <c:v>1528300</c:v>
                </c:pt>
                <c:pt idx="3">
                  <c:v>4055000</c:v>
                </c:pt>
                <c:pt idx="4">
                  <c:v>370000</c:v>
                </c:pt>
                <c:pt idx="5">
                  <c:v>3421000</c:v>
                </c:pt>
                <c:pt idx="6">
                  <c:v>7864000</c:v>
                </c:pt>
                <c:pt idx="7">
                  <c:v>400000</c:v>
                </c:pt>
                <c:pt idx="8">
                  <c:v>48419500</c:v>
                </c:pt>
                <c:pt idx="9">
                  <c:v>7151300</c:v>
                </c:pt>
              </c:numCache>
            </c:numRef>
          </c:val>
        </c:ser>
        <c:ser>
          <c:idx val="1"/>
          <c:order val="1"/>
          <c:tx>
            <c:strRef>
              <c:f>List2!$D$1</c:f>
              <c:strCache>
                <c:ptCount val="1"/>
                <c:pt idx="0">
                  <c:v>I. prijedlog rebalansa 2021.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List2!$B$2:$B$11</c:f>
              <c:strCache>
                <c:ptCount val="10"/>
                <c:pt idx="0">
                  <c:v>Rashodi za zaposlene</c:v>
                </c:pt>
                <c:pt idx="1">
                  <c:v>Materijalni rashodi</c:v>
                </c:pt>
                <c:pt idx="2">
                  <c:v>Financijski rashodi</c:v>
                </c:pt>
                <c:pt idx="3">
                  <c:v>Subvencije</c:v>
                </c:pt>
                <c:pt idx="4">
                  <c:v>Pomoći</c:v>
                </c:pt>
                <c:pt idx="5">
                  <c:v>Naknade građanima i kućanstvima</c:v>
                </c:pt>
                <c:pt idx="6">
                  <c:v>Ostali rashodi</c:v>
                </c:pt>
                <c:pt idx="7">
                  <c:v>Rashodi za nabavu neproizvedene dugotrajne imovine</c:v>
                </c:pt>
                <c:pt idx="8">
                  <c:v>Rashodi za nabavu proizvedene dugotrajne imovine</c:v>
                </c:pt>
                <c:pt idx="9">
                  <c:v>Izdaci za otplatu glavnice primljenih kredita</c:v>
                </c:pt>
              </c:strCache>
            </c:strRef>
          </c:cat>
          <c:val>
            <c:numRef>
              <c:f>List2!$D$2:$D$11</c:f>
              <c:numCache>
                <c:formatCode>#,##0</c:formatCode>
                <c:ptCount val="10"/>
                <c:pt idx="0">
                  <c:v>23241400</c:v>
                </c:pt>
                <c:pt idx="1">
                  <c:v>30123616</c:v>
                </c:pt>
                <c:pt idx="2">
                  <c:v>1528300</c:v>
                </c:pt>
                <c:pt idx="3">
                  <c:v>3805000</c:v>
                </c:pt>
                <c:pt idx="4">
                  <c:v>745000</c:v>
                </c:pt>
                <c:pt idx="5">
                  <c:v>3421000</c:v>
                </c:pt>
                <c:pt idx="6">
                  <c:v>8697400</c:v>
                </c:pt>
                <c:pt idx="7">
                  <c:v>400000</c:v>
                </c:pt>
                <c:pt idx="8">
                  <c:v>49626500</c:v>
                </c:pt>
                <c:pt idx="9">
                  <c:v>8651300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43918440"/>
        <c:axId val="143919616"/>
      </c:barChart>
      <c:catAx>
        <c:axId val="1439184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sr-Latn-RS"/>
          </a:p>
        </c:txPr>
        <c:crossAx val="143919616"/>
        <c:crosses val="autoZero"/>
        <c:auto val="1"/>
        <c:lblAlgn val="ctr"/>
        <c:lblOffset val="100"/>
        <c:noMultiLvlLbl val="0"/>
      </c:catAx>
      <c:valAx>
        <c:axId val="143919616"/>
        <c:scaling>
          <c:orientation val="minMax"/>
          <c:max val="50000000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43918440"/>
        <c:crosses val="autoZero"/>
        <c:crossBetween val="between"/>
        <c:majorUnit val="2000000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6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Tamara mandić</cp:lastModifiedBy>
  <cp:revision>40</cp:revision>
  <cp:lastPrinted>2021-03-04T07:21:00Z</cp:lastPrinted>
  <dcterms:created xsi:type="dcterms:W3CDTF">2021-02-26T08:47:00Z</dcterms:created>
  <dcterms:modified xsi:type="dcterms:W3CDTF">2021-03-04T13:03:00Z</dcterms:modified>
</cp:coreProperties>
</file>