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DA4DD" w14:textId="486494F1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14. Zakona o proračunu (Narodne novine, broj 87/08, 136/12 i 15/15) i članka 52. Statuta Grada Ivanić Grada (Službeni glasnik Grada Ivanić-Grada, broj 01/21), 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>23. prosinca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 2021. godine donijelo je</w:t>
      </w:r>
    </w:p>
    <w:p w14:paraId="590A909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5AF18B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ODLUKU</w:t>
      </w:r>
    </w:p>
    <w:p w14:paraId="0CF10371" w14:textId="77777777" w:rsidR="00F5255F" w:rsidRPr="00F5255F" w:rsidRDefault="00F5255F" w:rsidP="00F5255F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3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o izvršavanju Proračuna Grada Ivanić-Grada za 2022. godinu</w:t>
      </w:r>
    </w:p>
    <w:p w14:paraId="151DC46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040EF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I OPĆE ODREDBE</w:t>
      </w:r>
    </w:p>
    <w:p w14:paraId="60BEDD04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1.</w:t>
      </w:r>
    </w:p>
    <w:p w14:paraId="1531C0A4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30B8136B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Ovom Odlukom uređuje se struktura prihoda i primitaka te rashoda i izdataka Proračuna Grada Ivanić-Grada za 2022. godinu, njegovo izvršavanje, opseg zaduživanja i jamstava Grada Ivanić-Grada, upravljanje dugom, te financijskom i nefinancijskom imovinom, korištenje namjenskih prihoda i primitaka, korištenje vlastitih prihoda proračunskih korisnika, prava i obveze korisnika proračunskih sredstava, pojedine ovlasti gradonačelnika u izvršavanju proračuna, te druga pitanja u vezi s izvršavanjem Proračuna. </w:t>
      </w:r>
    </w:p>
    <w:p w14:paraId="20CDC06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5BACD4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Riječi i pojmovi koji se koriste u ovoj Odluci, a koji imaju rodno značenje, odnose se jednako na muški i ženski rod, bez obzira u kojem su rodu navedeni.</w:t>
      </w:r>
    </w:p>
    <w:p w14:paraId="28020055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FD3830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2.</w:t>
      </w:r>
    </w:p>
    <w:p w14:paraId="2055E48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A2CF22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Proračun se sastoji općeg i posebnog dijela. </w:t>
      </w:r>
    </w:p>
    <w:p w14:paraId="495367B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Opći dio proračuna čini Račun prihoda i rashoda i Račun financiranja.</w:t>
      </w:r>
    </w:p>
    <w:p w14:paraId="1FBF8AC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Posebni dio proračuna sastoji se od plana rashoda i izdataka proračunskih korisnika iskazanih po vrstama, raspoređenih u programe koji se sastoje od aktivnosti i projekata.</w:t>
      </w:r>
    </w:p>
    <w:p w14:paraId="123B312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Račun prihoda i rashoda proračuna sastoji se od prihoda i rashoda prema ekonomskoj klasifikaciji. U Računu prihoda i rashoda iskazani su prihodi poslovanja i prihodi od prodaje nefinancijske imovine, te rashodi poslovanja i rashodi za nabavu nefinancijske imovine. </w:t>
      </w:r>
    </w:p>
    <w:p w14:paraId="03D9AEF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Prihode poslovanja čine prihodi od poreza, pomoći, prihodi od imovine, prihodi od pristojbi i naknada, prihodi po posebnim propisima, prihodi od prodaje proizvoda i robe, pruženih usluga, prihodi od donacija, prihodi od Hrvatskog zavoda za zdravstveno osiguranje temeljem ugovornih obveza sa zdravstvenim ustanovama, kazne, upravne mjere i ostali prihodi.</w:t>
      </w:r>
    </w:p>
    <w:p w14:paraId="5119EEA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Prihode od prodaje nefinancijske imovine čine prihodi od prodaje </w:t>
      </w:r>
      <w:proofErr w:type="spellStart"/>
      <w:r w:rsidRPr="00F5255F">
        <w:rPr>
          <w:rFonts w:ascii="Arial" w:eastAsia="Times New Roman" w:hAnsi="Arial" w:cs="Arial"/>
          <w:sz w:val="24"/>
          <w:szCs w:val="24"/>
          <w:lang w:eastAsia="hr-HR"/>
        </w:rPr>
        <w:t>neproizvedene</w:t>
      </w:r>
      <w:proofErr w:type="spellEnd"/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 imovine i prihodi od prodaje proizvedene dugotrajne imovine.</w:t>
      </w:r>
    </w:p>
    <w:p w14:paraId="6AE4797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Rashode poslovanja čine rashodi za zaposlene, materijalni rashodi, financijski rashodi, subvencije, pomoći, naknade građanima i kućanstvima na temelju osiguranja i druge naknade, te ostali rashodi u skladu sa zakonima, odlukama i drugim propisima.</w:t>
      </w:r>
    </w:p>
    <w:p w14:paraId="5A14C86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Rashode za nabavu nefinancijske imovine čine rashodi za nabavu </w:t>
      </w:r>
      <w:proofErr w:type="spellStart"/>
      <w:r w:rsidRPr="00F5255F">
        <w:rPr>
          <w:rFonts w:ascii="Arial" w:eastAsia="Times New Roman" w:hAnsi="Arial" w:cs="Arial"/>
          <w:sz w:val="24"/>
          <w:szCs w:val="24"/>
          <w:lang w:eastAsia="hr-HR"/>
        </w:rPr>
        <w:t>neproizvedene</w:t>
      </w:r>
      <w:proofErr w:type="spellEnd"/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 dugotrajne imovine, rashodi za nabavu proizvedene dugotrajne imovine i rashodi za dodatna ulaganja u nefinancijsku imovinu</w:t>
      </w:r>
    </w:p>
    <w:p w14:paraId="6A59397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 Računu financiranja iskazuju se primici od financijske imovine i zaduživanja te izdaci za financijsku imovinu i za otplatu kredita i zajmova.</w:t>
      </w:r>
    </w:p>
    <w:p w14:paraId="7BFF45FA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Sredstva Proračuna osiguravaju se proračunskim korisnicima u Posebnom dijelu Proračuna i to: - gradskim tijelima, Pučkom otvorenom učilištu Ivanić-Grad, Dječjem vrtiću Ivanić Grad, Vatrogasnoj postrojbi Ivanić-Grad, Muzeju Ivanić-Grad i Gradskoj knjižnici Ivanić-Grad.</w:t>
      </w:r>
    </w:p>
    <w:p w14:paraId="0B2C724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U okviru razdjela 001 Glava 01, 02, 03, 04 i 05 osigurana su sredstva za rashode tijela gradske uprave po pojedinim programima, projektima i aktivnostima, te sredstva za proračunske korisnike. </w:t>
      </w:r>
    </w:p>
    <w:p w14:paraId="4329856E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Proračun je konsolidirani proračun i sadrži sve prihode i primitke, te rashode i izdatke Grada i proračunskih korisnika Grada.</w:t>
      </w:r>
    </w:p>
    <w:p w14:paraId="2AF0B32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F1622C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3.</w:t>
      </w:r>
    </w:p>
    <w:p w14:paraId="3F421CC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6575735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Korisnici Proračuna u smislu ove Odluke su:</w:t>
      </w:r>
    </w:p>
    <w:p w14:paraId="3FB986B0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 proračunski korisnici:</w:t>
      </w:r>
    </w:p>
    <w:p w14:paraId="4B70E022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 upravna tijela Grada (u daljnjem tekstu: upravna tijela),</w:t>
      </w:r>
    </w:p>
    <w:p w14:paraId="44535C28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 ustanove kojima je Grad osnivač i koje su uvrštene u Registar proračunskih i izvanproračunskih korisnika,</w:t>
      </w:r>
    </w:p>
    <w:p w14:paraId="4D034246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2. ustanove i neprofitne organizacije kojima je Grad osnivač, a koje nisu uvrštene u Registar proračunskih i izvanproračunskih korisnika,</w:t>
      </w:r>
    </w:p>
    <w:p w14:paraId="111245CF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3. trgovačka društva i druge pravne osobe u kojima je Grad većinski vlasnik ili ima odlučujući utjecaj na upravljanje,</w:t>
      </w:r>
    </w:p>
    <w:p w14:paraId="050CC987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4. ostali korisnici Proračuna – pravne osobe (ustanove i udruge građana) i fizičke osobe kojima se osiguravaju sredstva za realizaciju pojedinog projekta.</w:t>
      </w:r>
    </w:p>
    <w:p w14:paraId="569C03C7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Korisnici Proračuna iz stavka 1. točke 1. ovoga članka obvezno primjenjuju odredbe Zakona o proračunu i ove Odluke koje se odnose na izradu financijskih planova, upravljanje novčanim sredstvima, zaduživanje i davanje jamstva, izvještavanje te nadzor nad poslovanjem i korištenjem proračunskih sredstava te zakonske odredbe o proračunskom računovodstvu.</w:t>
      </w:r>
    </w:p>
    <w:p w14:paraId="3A49CAED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Korisnici Proračuna iz stavka 1. točke 2. i 3. ovoga članka obvezno primjenjuju odredbe Zakona o proračunu i ove Odluke, koje se odnose na zaduživanje i davanje jamstva te izvještavanje i nadzor nad poslovanjem i korištenjem proračunskih sredstava.</w:t>
      </w:r>
    </w:p>
    <w:p w14:paraId="3BFAB393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BC7E13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II IZVRŠAVANJE PRORAČUNA</w:t>
      </w:r>
    </w:p>
    <w:p w14:paraId="5E17305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3AA6C9D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4.</w:t>
      </w:r>
    </w:p>
    <w:p w14:paraId="2B99C1C1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4AAC6A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Proračunska sredstva proračunski korisnici smiju koristiti samo za namjene utvrđene Proračunom i to do visine utvrđene u Posebnom dijelu, prema načelu dobrog financijskog upravljanja, a vodeći računa o zakonitosti, svrhovitosti, učinkovitosti i ekonomičnosti raspolaganja proračunskim sredstvima.</w:t>
      </w:r>
    </w:p>
    <w:p w14:paraId="6692ED3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Svaki rashod i izdatak iz Proračuna mora se temeljiti na vjerodostojnoj knjigovodstvenoj ispravi kojom se dokazuje obveza plaćanja.</w:t>
      </w:r>
    </w:p>
    <w:p w14:paraId="2DA287C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Proračunski korisnici odgovorni su za naplatu prihoda i primitka iz svoje nadležnosti, i za izvršavanje rashoda i izdataka u skladu s namjenama. Iznimno od ove odredbe, Gradonačelnik može odlučiti da se pojedini rashodi i izdaci, u slučaju nepravovremene naplate namjenskih prihoda i primitaka pokrivaju na teret ostalih proračunskih prihoda, a najviše do visine planiranih iznosa.</w:t>
      </w:r>
    </w:p>
    <w:p w14:paraId="4F3FDDB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Uplaćeni i preneseni, a manje planirani namjenski primici od zaduživanja, mogu se izvršavati iznad iznosa utvrđenih u Proračunu.</w:t>
      </w:r>
    </w:p>
    <w:p w14:paraId="6029C26B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Namjenski prihodi i primici koji ne budu iskorišteni u ovoj proračunskoj godini prenose se u narednu godinu. </w:t>
      </w:r>
    </w:p>
    <w:p w14:paraId="3D14764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Članak 5.</w:t>
      </w:r>
    </w:p>
    <w:p w14:paraId="5509B7B0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0D8C27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Proračun se izvršava, ostalim korisnicima proračuna, u pravilu, na temelju mjesečnih dodjela s računa gradskog proračuna. Dodjela sredstava vršit će se sukladno njihovim financijskim planovima, odnosno zahtjevima, sukladno raspoloživim sredstvima.  </w:t>
      </w:r>
    </w:p>
    <w:p w14:paraId="46AA104C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Sredstva za pokroviteljstva te za aktivnosti i projekte koja se izvršavaju kao subvencije, donacije i pomoći pojedinom korisniku, raspoređuje Gradonačelnik ako krajnji korisnik nije utvrđen u Posebnom dijelu Proračuna, programu javnih potreba ili drugom aktu Gradskog vijeća Grada (u daljnjem tekstu: Gradsko vijeće).</w:t>
      </w:r>
    </w:p>
    <w:p w14:paraId="05401A31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0739707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6.</w:t>
      </w:r>
    </w:p>
    <w:p w14:paraId="419C5494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2565995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Upravni odjel za financije i proračun obvezan je u roku od osam dana od dana donošenja Proračuna izvijestiti sva upravna tijela o odobrenim sredstvima u Proračunu, a upravna tijela obvezna su u daljnjem roku od osam dana izvijestiti o istom krajnje korisnike za koje su određena kao nositelji sredstava u Posebnom dijelu Proračuna.</w:t>
      </w:r>
    </w:p>
    <w:p w14:paraId="45B79350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Proračunski korisnici – ustanove Grada, za koje su sredstva planirana u posebnim glavama Proračuna, obvezni su dostaviti Upravnom odjelu za financije i proračun svoje usvojene financijske planove, usuglašene s odobrenim sredstvima u Proračunu, do 15. siječnja 2022. godine.</w:t>
      </w:r>
    </w:p>
    <w:p w14:paraId="2E9B4A9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7.</w:t>
      </w:r>
    </w:p>
    <w:p w14:paraId="168862BD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094099C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Za planiranje i izvršavanje Proračuna u cjelini odgovoran je Gradonačelnik.</w:t>
      </w:r>
    </w:p>
    <w:p w14:paraId="0E57DB6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Pročelnici upravnih tijela gradske uprave, te čelnici pravnih osoba koje su korisnici Proračuna, odgovorni su za planiranje i izvršavanje svog dijela Proračuna. </w:t>
      </w:r>
    </w:p>
    <w:p w14:paraId="5B87F6A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Proračunski korisnici ne mogu ugovarati avansno plaćanje osim uz dozvolu Gradonačelnika. Obveze po ugovorima koji zahtijevaju plaćanje u sljedećim godinama proračunski korisnici mogu preuzeti samo uz suglasnost Gradonačelnika.</w:t>
      </w:r>
    </w:p>
    <w:p w14:paraId="0A0E130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Plaćanja koja proizlaze iz obveza preuzetih sukladno stavku 3. ovoga članka, proračunski korisnici moraju kao obvezu uključiti u financijski plan u godini u kojoj ta obveza dospijeva.</w:t>
      </w:r>
    </w:p>
    <w:p w14:paraId="58FD9DE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Odgovornost za izvršavanje Proračuna u smislu odredbe stavka 2. ovog članka podrazumijeva odgovornost za preuzimanje i verifikaciju obveza, izdavanje naloga za 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plaćanje na teret proračunskih sredstava te za utvrđivanje prava naplate i izdavanje naloga za naplatu u korist proračunskih sredstava. </w:t>
      </w:r>
    </w:p>
    <w:p w14:paraId="149FB25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Isplata proračunskih sredstava obavlja se temeljem pravovaljane financijske dokumentacije koju ovjerava ovlaštena osoba nadležnog gradskog upravnog odjela, uz oznaku pozicije Proračuna. </w:t>
      </w:r>
    </w:p>
    <w:p w14:paraId="4D8A4E8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U okviru svog djelokruga i ovlasti, pročelnici upravnih odjela Gradske uprave i čelnici pravnih osoba koje su korisnici Proračuna odgovorni su za zakonitost, svrhovitost, učinkovitost i ekonomično raspolaganje proračunskim sredstvima. </w:t>
      </w:r>
    </w:p>
    <w:p w14:paraId="4DF3B2D0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Ako se u tijeku izvršavanja Proračuna utvrdi da proračunska sredstva nisu pravilno korištena, korisnik sredstava je dužan vratiti primljena sredstava.</w:t>
      </w:r>
    </w:p>
    <w:p w14:paraId="191FB5A0" w14:textId="77777777" w:rsidR="00F5255F" w:rsidRPr="00F5255F" w:rsidRDefault="00F5255F" w:rsidP="00F5255F">
      <w:pPr>
        <w:shd w:val="clear" w:color="auto" w:fill="FFFFFF"/>
        <w:overflowPunct w:val="0"/>
        <w:autoSpaceDE w:val="0"/>
        <w:autoSpaceDN w:val="0"/>
        <w:adjustRightInd w:val="0"/>
        <w:spacing w:after="75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Odluku o povratu sredstava, po prijedlogu pročelnika nadležnog upravnog tijela, donosi Gradonačelnik.</w:t>
      </w:r>
    </w:p>
    <w:p w14:paraId="7087695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5E1A4A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III PRORAČUNSKA ZALIHA</w:t>
      </w:r>
    </w:p>
    <w:p w14:paraId="0C772172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514AC66A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8.</w:t>
      </w:r>
    </w:p>
    <w:p w14:paraId="3CAAAC9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AAC261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Sredstva proračunske zalihe u 2022. godini iznose 250.000,00 kuna i koristit će se za zakonski utvrđene namjene. O korištenju sredstava proračunske zalihe u cijelosti odlučuje gradonačelnik. Sredstva proračunske zalihe ne mogu se koristiti za pozajmice. </w:t>
      </w:r>
    </w:p>
    <w:p w14:paraId="393F6A7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Gradonačelnik izvještava Gradsko vijeće o korištenju proračunske zalihe u okviru polugodišnjeg i godišnjeg izvršenja proračuna </w:t>
      </w:r>
    </w:p>
    <w:p w14:paraId="50E47D7F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8AF4D4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IV PRIHODI PRORAČUNA</w:t>
      </w:r>
    </w:p>
    <w:p w14:paraId="2835467C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EDDCFC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9.</w:t>
      </w:r>
    </w:p>
    <w:p w14:paraId="3E78B8C5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38552F3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 Proračunu se planiraju svi prihodi koje sukladno pozitivnim propisima ostvaruju upravna tijela, kao i vlastiti i namjenski prihodi i primici koje ostvaruju proračunski korisnici Grada.</w:t>
      </w:r>
    </w:p>
    <w:p w14:paraId="3702108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Prihodi koje proračunski korisnici ostvare obavljanjem vlastite djelatnosti, namjenski su prihodi Proračuna i uplaćuju se na njegov račun. </w:t>
      </w:r>
    </w:p>
    <w:p w14:paraId="6541BF7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Vlastiti prihodi proračunskih korisnika su svi prihodi i primici koje ostvaruju obavljanjem osnovne i ostalih djelatnosti, te donacija. </w:t>
      </w:r>
    </w:p>
    <w:p w14:paraId="265A6A8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Svi prihodi proračunskih korisnika bez obzira na visinu i namjenu uplaćuju se na žiro račun Proračuna. </w:t>
      </w:r>
    </w:p>
    <w:p w14:paraId="75B5AF6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Ostali korisnici proračunskih sredstava dužni su vlastite prihode planirati u svom financijskom planu, koristiti ih za određenu propisanu namjenu, a godišnja financijska izvješća dužni su dostavljati nadležnom upravnom odjelu za prethodnu godinu do ugovorenog roka.</w:t>
      </w:r>
    </w:p>
    <w:p w14:paraId="5616237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Nadležni upravni odjel za društvene djelatnosti nadzire ostvarenje i trošenje tih prihoda.</w:t>
      </w:r>
    </w:p>
    <w:p w14:paraId="2A5C20A4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Uplaćeni, a manje planirani vlastiti prihodi proračunskih korisnika iz stavka 3. ovog članka mogu se izvršavati iznad iznosa utvrđenih u financijskom planu korisnika do visine uplaćenih sredstava, uz suglasnost čelnika proračunskog korisnika. </w:t>
      </w:r>
    </w:p>
    <w:p w14:paraId="2B5D103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Ako prihodi što ih vlastitom djelatnošću ostvaruju tijela Gradske uprave, proračunski korisnici i ostali prihodi koji pripadaju Proračunu, budu pogrešno naplaćeni ili naplaćeni u svoti većoj od propisane, pogrešno ili više naplaćena svota vratit će se uplatiteljima na teret tih prihoda.</w:t>
      </w:r>
      <w:r w:rsidRPr="00F5255F">
        <w:rPr>
          <w:rFonts w:ascii="Arial" w:hAnsi="Arial" w:cs="Arial"/>
          <w:sz w:val="24"/>
          <w:szCs w:val="24"/>
        </w:rPr>
        <w:t xml:space="preserve"> 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>Pogrešno ili više uplaćeni prihodi u proračune prethodnih godina, vraćaju se uplatiteljima na teret rashoda Proračuna.</w:t>
      </w:r>
    </w:p>
    <w:p w14:paraId="2C42EEC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Upravna tijela odgovorna su za prikupljanje proračunskih prihoda, za potpunu i pravodobnu naplatu prihoda u skladu sa zakonima i propisima donesenim na temelju zakona te za izvršavanje rashoda sukladno planiranim iznosima i namjenama.</w:t>
      </w:r>
    </w:p>
    <w:p w14:paraId="1ECE62D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B2AE3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V ZADUŽIVANJE, JAMSTVA</w:t>
      </w:r>
    </w:p>
    <w:p w14:paraId="57D170B4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8DDA09B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10.</w:t>
      </w:r>
    </w:p>
    <w:p w14:paraId="09670D6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517A4A5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se može kratkoročno zadužiti najduže do 12 mjeseci isključivo za premošćivanje jaza nastalog zbog različite dinamike priljeva sredstava i dospijeća obveza, u suglasju sa Zakonom o proračunu. Odluku o kratkoročnom zaduživanju iz stavka 1. ovog članka donosi Gradsko vijeće na prijedlog Gradonačelnika. </w:t>
      </w:r>
    </w:p>
    <w:p w14:paraId="5B82B33C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022F78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11.</w:t>
      </w:r>
    </w:p>
    <w:p w14:paraId="187E39F4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3D82058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Grad se može zadužiti samo za investiciju koja se financira iz njezina proračuna, a koju potvrdi njezino predstavničko tijelo uz suglasnost Vlade, a na prijedlog ministra financija. Ugovor o zaduživanju sklapa Gradonačelnik na osnovi donesenog 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proračuna, uz suglasnost Vlade, a na prijedlog ministra financija. Suglasnost Vlade obvezni je prilog ugovora o zaduživanju.</w:t>
      </w:r>
    </w:p>
    <w:p w14:paraId="401BF01A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Ukupna godišnja obveza Grada iz stavka 1. ove Odluke može iznositi najviše do 20 posto ostvarenih prihoda u godini koja prethodi godini u kojoj se zadužuje. Odredbe ovog članka ne odnose se na projekte koji se sufinanciraju iz pretpristupnih programa i fondova Europske unije i na projekte iz područja unapređenja energetske učinkovitosti u kojima sudjeluje Grad Ivanić-Grad.</w:t>
      </w:r>
    </w:p>
    <w:p w14:paraId="0AD6F54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38C8AD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12.</w:t>
      </w:r>
    </w:p>
    <w:p w14:paraId="71B76971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2455005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Tekuće otplate glavnice duga po osnovi zaduživanja, iskazane u Računu financiranja Proračuna u iznosu od 6.021.900 kuna, s pripadajućim kamatama, imaju u izvršavanju Proračuna prednost pred svim ostalim rashodima i izdacima.</w:t>
      </w:r>
    </w:p>
    <w:p w14:paraId="6BFA35C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Tekuće otplate glavnice duga Grada: glavnice i kamate iskazane su u Razdjelu 003 Upravni odjel za financije i proračun. </w:t>
      </w:r>
    </w:p>
    <w:p w14:paraId="78ED49D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377CD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Po Ugovoru o kreditu broj 408-51013964 (kreditor </w:t>
      </w:r>
      <w:proofErr w:type="spellStart"/>
      <w:r w:rsidRPr="00F5255F">
        <w:rPr>
          <w:rFonts w:ascii="Arial" w:eastAsia="Times New Roman" w:hAnsi="Arial" w:cs="Arial"/>
          <w:sz w:val="24"/>
          <w:szCs w:val="24"/>
          <w:lang w:eastAsia="hr-HR"/>
        </w:rPr>
        <w:t>Addiko</w:t>
      </w:r>
      <w:proofErr w:type="spellEnd"/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F5255F">
        <w:rPr>
          <w:rFonts w:ascii="Arial" w:eastAsia="Times New Roman" w:hAnsi="Arial" w:cs="Arial"/>
          <w:sz w:val="24"/>
          <w:szCs w:val="24"/>
          <w:lang w:eastAsia="hr-HR"/>
        </w:rPr>
        <w:t>bank</w:t>
      </w:r>
      <w:proofErr w:type="spellEnd"/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 Hrvatska, ranije HYPO ALPE-ADRIA BANK d.d.) na dan 01.01.2022. godine neotplaćena iznosi 5.965.560,71 kuna.</w:t>
      </w:r>
    </w:p>
    <w:p w14:paraId="65BC86E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 Ugovoru o kreditu broj KO-05/16 (kreditor Hrvatska banka za obnovu i razvitak) na dan 01.01.2021. godine, neotplaćena glavnica po kreditu iznosi 10.158.970,00 kuna.</w:t>
      </w:r>
    </w:p>
    <w:p w14:paraId="0C8FA34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 Ugovoru o kreditu broj KO-32/17 (kreditor Hrvatska banka za obnovu i razvitak) na dan 01.01.2022, za izgradnju školske dvorane, neotplaćena glavnica iznosi 5.713.679,88 kuna.</w:t>
      </w:r>
    </w:p>
    <w:p w14:paraId="7D78D64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 Ugovoru o kreditu broj INJS_19-1100498 (kreditor Hrvatska banka za obnovu i razvitak) na dan 01.01.2022, za investicije na području Grada, neotplaćena glavnica iznosi 7.476.293,15 kuna.</w:t>
      </w:r>
    </w:p>
    <w:p w14:paraId="1FC2488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 Ugovoru o kreditu broj ESEU-19-1100479 (kreditor Hrvatska banka za obnovu i razvitak) na dan 01.01.2022, za energetsku učinkovitost, neotplaćena glavnica iznosi 606.543,85 kuna.</w:t>
      </w:r>
    </w:p>
    <w:p w14:paraId="7B66175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 Ugovoru o kreditu broj EUPR-19-1100678 (kreditor Hrvatska banka za obnovu i razvitak) na dan 01.01.2022., za premošćivanje plaćanja rashoda za izgradnju Poduzetničkog inkubatora zbog kasnijeg priliva pomoći iz EU fondova i izgradnju Ceste Josipa Kraša u Zoni UPU 3, neotplaćena glavnica iznosi 448.152,22 kune.</w:t>
      </w:r>
    </w:p>
    <w:p w14:paraId="169B82A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Kredit po Ugovoru o kreditu broj 3278539317 (kreditor Zagrebačka banka d.d.) je u realizaciji. Kredit je namijenjen izgradnji Sportske dvorane u Graberju Ivanićkom, te dogradnji Dječjeg vrtića na </w:t>
      </w:r>
      <w:proofErr w:type="spellStart"/>
      <w:r w:rsidRPr="00F5255F">
        <w:rPr>
          <w:rFonts w:ascii="Arial" w:eastAsia="Times New Roman" w:hAnsi="Arial" w:cs="Arial"/>
          <w:sz w:val="24"/>
          <w:szCs w:val="24"/>
          <w:lang w:eastAsia="hr-HR"/>
        </w:rPr>
        <w:t>Žeravincu</w:t>
      </w:r>
      <w:proofErr w:type="spellEnd"/>
      <w:r w:rsidRPr="00F5255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6F05DA4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2E454B0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13.</w:t>
      </w:r>
    </w:p>
    <w:p w14:paraId="335BF4FB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9D205D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Pravne osobe u većinskom vlasništvu Grada i ustanove čiji je Grad osnivač, mogu se dugoročno zadužiti samo za investicije i uz suglasnost Gradskog vijeća, sukladno pozitivnim propisima i Statutu Grada,</w:t>
      </w:r>
      <w:r w:rsidRPr="00F5255F">
        <w:rPr>
          <w:rFonts w:ascii="Arial" w:hAnsi="Arial" w:cs="Arial"/>
          <w:sz w:val="24"/>
          <w:szCs w:val="24"/>
        </w:rPr>
        <w:t xml:space="preserve"> 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>pri čemu se u opseg zaduženja Grada uključuju suglasnosti sukladno odredbi članka 90. stavka 2. Zakona o proračunu.</w:t>
      </w:r>
    </w:p>
    <w:p w14:paraId="39360B74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Grad Ivanić-Grad dužan izvijestiti Ministarstvo financija o suglasnostima iz stavka 1. ovog članka u roku 8 dana od dane suglasnosti i sklopljenom ugovoru o zaduživanju pravnih osoba i ustanova u roku od 8 dana od dana sklapanja.</w:t>
      </w:r>
    </w:p>
    <w:p w14:paraId="6962238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Grad može dati jamstva pravnoj osobi u većinskom vlasništvu ili suvlasništvu Grada i ustanovi čiji je osnivač, sukladno članku 91. Zakona o proračunu, za ispunjenje obveza pravne osobe i ustanove. Odluku o davanju jamstava donosi Gradsko vijeće. Dano jamstvo uključuje se u opseg mogućeg zaduživanja Grada. Grad Ivanić-Grad obvezan je prije davanja jamstva ishoditi suglasnost ministra financija. </w:t>
      </w:r>
    </w:p>
    <w:p w14:paraId="74F9C95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Grad Ivanić-Grad dužan je izvijestiti Ministarstvo financija unutar proračunske godine o sklopljenom ugovoru o jamstvu iz stavka 3. ovog članka u roku od 8 dana od dana sklapanja.</w:t>
      </w:r>
    </w:p>
    <w:p w14:paraId="2DADB32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Zahtjev Gradu za izdavanje suglasnosti za zaduživanje i/ili davanje jamstva podnosi odgovorna osoba pravne osobe ili ustanove putem nadležnog tijela gradske uprave. Zahtjevu se prilažu obrazloženje kapitalnog projekta, usvojen financijski plan projekta, dokaz o završenom postupku odabira najpovoljnije ponude za nabavu financijskih sredstava, nacrt ugovora ili pismo namjere banke s uvjetima kreditiranja te plan otplate sa svim navedenim troškovima (naknade i kamate).</w:t>
      </w:r>
    </w:p>
    <w:p w14:paraId="7BBF6B0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Gradonačelnik je dužan izvještavati Ministarstvo financija o danim suglasnostima / jamstvima, tromjesečno, do 10. u mjesecu za prethodno izvještajno razdoblje, a Gradsko vijeće uz polugodišnji i godišnji izvještaj o izvršavanju proračuna.</w:t>
      </w:r>
    </w:p>
    <w:p w14:paraId="797A201E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5D2F15C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14.</w:t>
      </w:r>
    </w:p>
    <w:p w14:paraId="72648A3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617BFB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Pravne osobe u većinskom vlasništvu ili suvlasništvu Grada i ustanove čiji je osnivač Grad, koje su dobile suglasnost ili jamstvo u smislu odredbi članka 13. ove Odluke, 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dužne su Upravnom odjela za financije i proračun tromjesečno, do petog dana u mjesecu za prethodno tromjesečje, dostaviti informaciju o stanju zaduženosti, te u roku od pet dana od potpisivanja dostaviti ugovor o zaduživanju.</w:t>
      </w:r>
    </w:p>
    <w:p w14:paraId="2822B80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F9E71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VI  ISPLATA SREDSTAVA IZ PRORAČUNA</w:t>
      </w:r>
    </w:p>
    <w:p w14:paraId="4C241AD4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202601F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15.</w:t>
      </w:r>
    </w:p>
    <w:p w14:paraId="6D256CF7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FD22795" w14:textId="77777777" w:rsidR="00F5255F" w:rsidRPr="00F5255F" w:rsidRDefault="00F5255F" w:rsidP="00F5255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Svaki rashod i izdatak iz Proračuna mora se temeljiti na vjerodostojnoj knjigovodstvenoj ispravi kojom se dokazuje obveza plaćanja. </w:t>
      </w:r>
    </w:p>
    <w:p w14:paraId="4C454FAD" w14:textId="77777777" w:rsidR="00F5255F" w:rsidRPr="00F5255F" w:rsidRDefault="00F5255F" w:rsidP="00F5255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Pročelnik tijela gradske uprave i čelnik pravne osobe proračunskog korisnika, mora prije isplate provjeriti i potpisom potvrditi pravni temelj i visinu obveze koja proizlazi iz knjigovodstvene isprave. </w:t>
      </w:r>
    </w:p>
    <w:p w14:paraId="1A0E83CE" w14:textId="77777777" w:rsidR="00F5255F" w:rsidRPr="00F5255F" w:rsidRDefault="00F5255F" w:rsidP="00F5255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Nalog za isplatu iz Proračuna s oznakom stavke Proračuna izdaje pročelnik nadležnog tijela gradske uprave. </w:t>
      </w:r>
    </w:p>
    <w:p w14:paraId="39E33527" w14:textId="77777777" w:rsidR="00F5255F" w:rsidRPr="00F5255F" w:rsidRDefault="00F5255F" w:rsidP="00F5255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Isplata sredstava za plaće, materijalne rashode i programe koja su u posebnom dijelu Proračuna osigurana ustanovama Grada, i ostalim proračunskim korisnicima, izvršava se prijenosom na njihov račun temeljem naloga za prijenos sredstava koji izdaje pročelnik nadležnog tijela gradske uprave.</w:t>
      </w:r>
    </w:p>
    <w:p w14:paraId="5C7ADF4D" w14:textId="77777777" w:rsidR="00F5255F" w:rsidRPr="00F5255F" w:rsidRDefault="00F5255F" w:rsidP="00F5255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Drugačiji način korištenja sredstava može odrediti Gradonačelnik. </w:t>
      </w:r>
    </w:p>
    <w:p w14:paraId="70D5676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Gradonačelnik može isplatiti sredstva do visine 250.000,00 kuna, temeljem Odluke. </w:t>
      </w:r>
    </w:p>
    <w:p w14:paraId="45ED0A33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31AD257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16.</w:t>
      </w:r>
    </w:p>
    <w:p w14:paraId="5A82FF06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E7E7D3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Zahtjev za isplatu sredstava za nabavu roba, obavljanje usluga i ustupanje radova mora se temeljiti na propisima o javnoj nabavi. </w:t>
      </w:r>
    </w:p>
    <w:p w14:paraId="05979B3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242AC28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17.</w:t>
      </w:r>
    </w:p>
    <w:p w14:paraId="1775B9AB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A609BE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Sredstva za financiranje javnih potreba komunalnog gospodarstva u Razdjelu 002. raspoređivat će se na temelju Program građenja komunalne infrastrukture na području Grada Ivanić-Grada za 2022. godinu, a u visini ostvarenih prihoda.</w:t>
      </w:r>
    </w:p>
    <w:p w14:paraId="65D26FCF" w14:textId="0DC2A352" w:rsid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sz w:val="24"/>
          <w:szCs w:val="24"/>
          <w:lang w:eastAsia="hr-HR"/>
        </w:rPr>
      </w:pPr>
    </w:p>
    <w:p w14:paraId="7F003CF4" w14:textId="472F5760" w:rsid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sz w:val="24"/>
          <w:szCs w:val="24"/>
          <w:lang w:eastAsia="hr-HR"/>
        </w:rPr>
      </w:pPr>
    </w:p>
    <w:p w14:paraId="7E37C5BA" w14:textId="3CA97831" w:rsid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sz w:val="24"/>
          <w:szCs w:val="24"/>
          <w:lang w:eastAsia="hr-HR"/>
        </w:rPr>
      </w:pPr>
    </w:p>
    <w:p w14:paraId="4C74C0F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518348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Članak 18.</w:t>
      </w:r>
    </w:p>
    <w:p w14:paraId="1CA3570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14EDF1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Korisnici Proračuna ne mogu preuzeti obveze na teret proračunskih sredstava iznad svote koja im je raspoređena u Posebnom dijelu Proračuna. </w:t>
      </w:r>
    </w:p>
    <w:p w14:paraId="09D25C7E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632F20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19.</w:t>
      </w:r>
    </w:p>
    <w:p w14:paraId="4B7C402D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8B6D05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Sredstva za tekuće izdatke (osim za održavanje objekata i opreme) korisnika Proračuna izvršavat će se u skladu s ostvarenjem prihoda Proračuna. </w:t>
      </w:r>
    </w:p>
    <w:p w14:paraId="1862A8B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Sredstva se mogu isplatiti po nalogu pročelnika upravnog odjela u čijoj su nadležnosti društvene djelatnosti, udruge, naknade troškova za rad Gradskog vijeća, nacionalne manjine, savjet mladih, naknade za rad mjesnih odbora i odobrenje Gradonačelnika samo u slučaju da to ne remeti likvidnost Proračuna. </w:t>
      </w:r>
    </w:p>
    <w:p w14:paraId="1BEE4C1F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FEAEF1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20.</w:t>
      </w:r>
    </w:p>
    <w:p w14:paraId="12E43209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5760387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Sredstva za plaće zaposlenika gradske uprave u cijelosti se osiguravaju u proračunu. Gradonačelnik donosi odluku o osnovici za izračun plaća zaposlenika, a koeficijenti za utvrđivanje plaća zaposlenika gradske uprave utvrđuju se sukladno općim aktima. </w:t>
      </w:r>
    </w:p>
    <w:p w14:paraId="21632C1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Odluku o naknadama vijećnicima Gradskog vijeća kao i naknadama troškova članova radnih tijela Gradskog vijeća donosi Gradsko vijeće Grada Ivanić Grada.</w:t>
      </w:r>
    </w:p>
    <w:p w14:paraId="749F0F52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F5255F">
        <w:rPr>
          <w:rFonts w:ascii="Arial" w:hAnsi="Arial" w:cs="Arial"/>
          <w:sz w:val="24"/>
          <w:szCs w:val="24"/>
          <w:lang w:eastAsia="hr-HR"/>
        </w:rPr>
        <w:t xml:space="preserve"> </w:t>
      </w:r>
    </w:p>
    <w:p w14:paraId="151BB9F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21.</w:t>
      </w:r>
    </w:p>
    <w:p w14:paraId="63BB3331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FA7CA8D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Instrumenti osiguranja plaćanja primljeni od pravnih i fizičkih osoba kao sredstvo osiguranja naplate potraživanja ili izvođenja radova, isporuke robe i izvršenja usluga, dostavljaju 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>se Upravnom odjelu za financije i proračun.</w:t>
      </w:r>
    </w:p>
    <w:p w14:paraId="03123E58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Evidenciju izdanih i primljenih instrumenata osiguranja plaćanja iz stavaka 1. ovoga članka vodi Upravni odjel za financije i proračun.</w:t>
      </w:r>
    </w:p>
    <w:p w14:paraId="6DEE758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01ED744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VII PRIMJENA PRORAČUNSKOG RAČUNOVODSTVA, FINANCIJSKO RAČUNOVODSTVENA KONTROLA I IZVJEŠTAVANJE</w:t>
      </w:r>
    </w:p>
    <w:p w14:paraId="6A3530C7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B4403B0" w14:textId="77777777" w:rsid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AAB03ED" w14:textId="77777777" w:rsid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59D43D9" w14:textId="2B4E6CA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Članak 22.</w:t>
      </w:r>
    </w:p>
    <w:p w14:paraId="4D40917B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119F79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Proračun i proračunski korisnici primjenjuju sustav proračunskog računovodstva. </w:t>
      </w:r>
    </w:p>
    <w:p w14:paraId="75A6396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4F5FB7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23.</w:t>
      </w:r>
    </w:p>
    <w:p w14:paraId="6BBBE6C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9254F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Hlk87445265"/>
      <w:r w:rsidRPr="00F5255F">
        <w:rPr>
          <w:rFonts w:ascii="Arial" w:eastAsia="Times New Roman" w:hAnsi="Arial" w:cs="Arial"/>
          <w:sz w:val="24"/>
          <w:szCs w:val="24"/>
          <w:lang w:eastAsia="hr-HR"/>
        </w:rPr>
        <w:t>Godišnji izvještaj o izvršenju proračuna za prethodnu godinu Upravni odjel za financije i proračun dostavlja Gradonačelniku do 1. svibnja tekuće godine.</w:t>
      </w:r>
    </w:p>
    <w:p w14:paraId="62D333F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Gradonačelnik dostavlja Godišnji izvještaj o izvršenju proračuna za prethodnu godinu Gradskom vijeću na donošenje najkasnije do 1. lipnja tekuće godine.</w:t>
      </w:r>
    </w:p>
    <w:bookmarkEnd w:id="0"/>
    <w:p w14:paraId="5B7D8490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Polugodišnji izvještaj o izvršenju proračuna Upravni odjel za financije i proračun dostavlja Gradonačelniku do 5. rujna tekuće godine.</w:t>
      </w:r>
    </w:p>
    <w:p w14:paraId="79536F7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Gradonačelnik dostavlja Polugodišnji izvještaj o izvršenju proračuna Gradskom vijeću na donošenje najkasnije do 15. rujna tekuće godine. </w:t>
      </w:r>
    </w:p>
    <w:p w14:paraId="10E8ECD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Proračunski korisnici dužni su dostaviti polugodišnje i godišnje financijske izvještaje nadležnom tijelu gradske uprave. Upravni odjel za financije i proračun izrađuje konsolidirani polugodišnji i godišnji financijske izvještaj za Proračun i proračunske korisnike i dostavlja ga Ministarstvu financija u zakonskom roku. </w:t>
      </w:r>
    </w:p>
    <w:p w14:paraId="52D2090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5EB16274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24.</w:t>
      </w:r>
    </w:p>
    <w:p w14:paraId="561AE13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03EFC74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Kontrola poslovnih postupaka u pripremi i izvršavanju proračuna, upravljanje dugom i gotovinom, praćenje primjene financijskih propisa, praćenje nastanka obveza, praćenje primjene sustava proračunskog računovodstva te poslovi financijskog izvještavanja, obavljaju se u </w:t>
      </w:r>
      <w:r w:rsidRPr="00F5255F">
        <w:rPr>
          <w:rFonts w:ascii="Arial" w:hAnsi="Arial" w:cs="Arial"/>
          <w:sz w:val="24"/>
          <w:szCs w:val="24"/>
        </w:rPr>
        <w:t>Upravnom odjelu za financije i proračun</w:t>
      </w: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6B67E98C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 korisnici proračunskih sredstava obvezni su Upravnom odjelu za financije i proračun dati sve potrebne podatke, isprave i izvješća koja se od njih traže.</w:t>
      </w:r>
    </w:p>
    <w:p w14:paraId="0C777FEC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Proračunski korisnici dužni su dostaviti kvartalne, polugodišnje i godišnje financijske izvještaje s bilješkama i ostvarenjem financijskog plana na razini osnovnog računa (peta razina računskog plana) Upravnom odjelu za financije i proračun najkasnije u roku od 8 dana od isteka roka za predaju navedenih izvještaja utvrđenih Pravilnikom o financijskom izvještavanju u proračunskom računovodstvu.</w:t>
      </w:r>
    </w:p>
    <w:p w14:paraId="5F732F1D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Trgovačko društvo kojeg je Grad osnivač ili većinski vlasnik dužno je dostaviti godišnji izvještaj o poslovanju (ostvarenje financijskog plana i izvještaj o radu) nadležnom tijelu </w:t>
      </w: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gradske uprave, najkasnije u roku od 30 dana od isteka roka za predaju godišnjeg financijskog izvještaja utvrđenog Zakonom o računovodstvu.</w:t>
      </w:r>
    </w:p>
    <w:p w14:paraId="60E3561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6A48B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VIII UPRAVLJANJE FINANCIJSKOM I NEFINANCIJSKOM DUGOTRAJNOM IMOVINOM</w:t>
      </w:r>
    </w:p>
    <w:p w14:paraId="647422D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25.</w:t>
      </w:r>
    </w:p>
    <w:p w14:paraId="566A73B1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CE52D5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Raspoloživim novčanim sredstvima na računu Proračuna upravlja Gradonačelnik.</w:t>
      </w:r>
    </w:p>
    <w:p w14:paraId="0F09F70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Raspoloživa novčana sredstva mogu se oročavati kod poslovne banke poštujući načela sigurnosti i likvidnosti. </w:t>
      </w:r>
    </w:p>
    <w:p w14:paraId="0C56311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Odluku o oročavanju donosi Gradonačelnik.</w:t>
      </w:r>
    </w:p>
    <w:p w14:paraId="61A5202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Prihodi od upravljanja raspoloživim novčanim sredstvima prihodi su Proračuna. Novčana sredstva iz stavka 1. ovog članka mogu se ulagati samo s povratom do 31. prosinca 2022. godine. </w:t>
      </w:r>
    </w:p>
    <w:p w14:paraId="16CE92B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0DDF5292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26.</w:t>
      </w:r>
    </w:p>
    <w:p w14:paraId="4B6F6795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0BE58FFB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Odluku o kupnji dionica ili udjela u trgovačkom društvu donosi Gradsko vijeće ako su za kupnju osigurana sredstva u Proračunu i ako se time štiti javni interes, odnosno interes Grada.</w:t>
      </w:r>
    </w:p>
    <w:p w14:paraId="00D1434A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U slučaju da prestane javni interes za vlasništvo dionica ili udjela u kapitalu trgovačkog društva, Gradsko vijeće može odlučiti da se dionice odnosno udjeli u kapitalu prodaju, ako to nije u suprotnosti s posebnim zakonom.</w:t>
      </w:r>
    </w:p>
    <w:p w14:paraId="770F1CB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Ostvarena sredstva od prodaje dionica ili udjela u kapitalu trgovačkog društva mogu se koristiti samo za otplatu duga ili za nabavu nefinancijske i financijske imovine Grada, sukladno Zakonu o proračunu.</w:t>
      </w:r>
    </w:p>
    <w:p w14:paraId="19CD601E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6ED106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27.</w:t>
      </w:r>
    </w:p>
    <w:p w14:paraId="7F9C01E8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F02191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Nefinancijskom dugotrajnom imovinom Grada upravljaju tijela gradske uprave te pravne osobe kojima je Grad osnivač.</w:t>
      </w:r>
    </w:p>
    <w:p w14:paraId="2E89724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Upravljanje imovinom podrazumijeva njezino korištenje, održavanje i davanje u zakup. Sredstva za održavanje imovine osiguravaju se u Proračunu Grada. </w:t>
      </w:r>
    </w:p>
    <w:p w14:paraId="69F1EF5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Knjigovodstvena evidencija nefinancijske dugotrajne imovine vodi se u Upravnom odjelu za financije i proračun. Pročelnik upravnog odjela koji upravlja imovinom Grada dužni su odjelu za financije dostaviti podatke o imovini grada, te svakoj poslovnoj promjeni na imovini kojom upravljaju. </w:t>
      </w:r>
    </w:p>
    <w:p w14:paraId="0178163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F89FC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IX ODGODA PLAĆANJA I OBROČNA OTPLATA DUGA TE OTPIS ILI DJELOMIČAN OTPIS POTRAŽIVANJA</w:t>
      </w:r>
    </w:p>
    <w:p w14:paraId="3B1796A7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2FB4A94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28.</w:t>
      </w:r>
    </w:p>
    <w:p w14:paraId="4D68D54C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49CBB40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Odgoda plaćanja i obročna otplata (</w:t>
      </w:r>
      <w:proofErr w:type="spellStart"/>
      <w:r w:rsidRPr="00F5255F">
        <w:rPr>
          <w:rFonts w:ascii="Arial" w:eastAsia="Times New Roman" w:hAnsi="Arial" w:cs="Arial"/>
          <w:sz w:val="24"/>
          <w:szCs w:val="24"/>
          <w:lang w:eastAsia="hr-HR"/>
        </w:rPr>
        <w:t>reprogram</w:t>
      </w:r>
      <w:proofErr w:type="spellEnd"/>
      <w:r w:rsidRPr="00F5255F">
        <w:rPr>
          <w:rFonts w:ascii="Arial" w:eastAsia="Times New Roman" w:hAnsi="Arial" w:cs="Arial"/>
          <w:sz w:val="24"/>
          <w:szCs w:val="24"/>
          <w:lang w:eastAsia="hr-HR"/>
        </w:rPr>
        <w:t>) duga Gradu, otpis ili djelomičan otpis potraživanja Grada te prodaja potraživanja Grada, određuje se i provodi na način i pod uvjetima utvrđenim propisima.</w:t>
      </w:r>
    </w:p>
    <w:p w14:paraId="26C64E3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B2FCAE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X URAVNOTEŽENJE PRORAČUNA I PRERASPODJELA </w:t>
      </w:r>
    </w:p>
    <w:p w14:paraId="0D94663F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12339D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29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F6F5E87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3E8A1DF6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Ako tijekom godine dođe do povećanja rashoda ili izdataka odnosno smanjenja prihoda ili primitaka Gradonačelnik može poduzeti mjere za uravnoteženje Proračuna propisane Zakonom o proračunu.</w:t>
      </w:r>
    </w:p>
    <w:p w14:paraId="53AC33B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Ako se primjenom privremenih mjera ne uravnoteži Proračun, njegovo uravnoteženje, odnosno preraspodjelu između proračunskih korisnika utvrdit će Gradsko vijeće, izmjenama i dopunama Proračuna. </w:t>
      </w:r>
    </w:p>
    <w:p w14:paraId="1047F887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Izmjenama i dopunama Proračuna iz stavka 2. ovoga članka uravnotežuju se prihodi i primici, odnosno rashodi i izdaci Proračuna.</w:t>
      </w:r>
    </w:p>
    <w:p w14:paraId="341603BF" w14:textId="77777777" w:rsidR="00F5255F" w:rsidRPr="00F5255F" w:rsidRDefault="00F5255F" w:rsidP="00F5255F">
      <w:pPr>
        <w:shd w:val="clear" w:color="auto" w:fill="FFFFFF"/>
        <w:spacing w:after="75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Proračunski korisnici iz članka 3. stavka 1. točke 1. ove Odluke, izmjene i dopune financijskih planova predlažu u postupku izrade i donošenja izmjena i dopuna Proračuna.</w:t>
      </w:r>
    </w:p>
    <w:p w14:paraId="4B9A92C6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03FD8E5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30.</w:t>
      </w:r>
    </w:p>
    <w:p w14:paraId="314AACB2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8D003A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>U okviru proračunskih sredstava iznimno je dopuštena preraspodjela utvrđenih sredstava između proračunskih stavaka unutar razdjela ili između razdjela.</w:t>
      </w:r>
    </w:p>
    <w:p w14:paraId="7F27FE97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lastRenderedPageBreak/>
        <w:tab/>
        <w:t>Gradonačelnik može odobriti preraspodjelu sredstava unutar pojedinih rashodnih stavaka, s tim da umanjenje ili povećanje pojedine stavke ne može biti veće od 5%.</w:t>
      </w:r>
    </w:p>
    <w:p w14:paraId="3C5EF58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 izvršenim preraspodjelama Gradonačelnik izvještava Gradsko vijeće prilikom podnošenja polugodišnjeg i godišnjeg izvještaja o izvršenju Proračuna, ako isti nisu obuhvaćeni Izmjenama i dopunama Proračuna Grada. </w:t>
      </w:r>
    </w:p>
    <w:p w14:paraId="21FDC32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1F34DF8D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31.</w:t>
      </w:r>
    </w:p>
    <w:p w14:paraId="4A70EE07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9685928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Proračun se izvršava od 1. siječnja do 31. prosinca 2022. godine. </w:t>
      </w:r>
    </w:p>
    <w:p w14:paraId="633152D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Samo naplaćeni prihodi u kalendarskoj godini priznaju se kao prihodi Proračuna za 2022. godinu. </w:t>
      </w:r>
    </w:p>
    <w:p w14:paraId="7643A68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Rashodi za koje je nastala obaveza u 2022. godini rashodi su proračuna za 2022. godinu. </w:t>
      </w:r>
    </w:p>
    <w:p w14:paraId="1C5820C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O namjeni viška prihoda odnosno pokriću manjka prihoda iz prethodne godine odlučuje Gradsko vijeće.</w:t>
      </w:r>
    </w:p>
    <w:p w14:paraId="7BEEFBE9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4316A1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XI ZAVRŠNE ODREDBE</w:t>
      </w:r>
    </w:p>
    <w:p w14:paraId="1AC7D111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EAC43F3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b/>
          <w:sz w:val="24"/>
          <w:szCs w:val="24"/>
          <w:lang w:eastAsia="hr-HR"/>
        </w:rPr>
        <w:t>Članak 32</w:t>
      </w:r>
      <w:r w:rsidRPr="00F5255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1B7CC1F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731E8B10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Ova Odluka stupa na snagu osmog dana od dana objave u Službenom glasniku Grada Ivanić-Grada i primjenjuje se od 01. siječnja 2022. godine.</w:t>
      </w:r>
    </w:p>
    <w:p w14:paraId="75C9E1CA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5CE801A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9587CA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2873BD5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 xml:space="preserve">ZAGREBAČKA ŽUPANIJA </w:t>
      </w:r>
    </w:p>
    <w:p w14:paraId="590F1FFC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344AFCEF" w14:textId="77777777" w:rsidR="00F5255F" w:rsidRPr="00F5255F" w:rsidRDefault="00F5255F" w:rsidP="00F5255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5255F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BD6365D" w14:textId="77777777" w:rsidR="00F5255F" w:rsidRPr="00F5255F" w:rsidRDefault="00F5255F" w:rsidP="00F5255F">
      <w:pPr>
        <w:spacing w:after="0" w:line="36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14:paraId="23F069F3" w14:textId="77777777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1D52C9" w14:textId="65B0C6E2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55F">
        <w:rPr>
          <w:rFonts w:ascii="Arial" w:hAnsi="Arial" w:cs="Arial"/>
          <w:sz w:val="24"/>
          <w:szCs w:val="24"/>
        </w:rPr>
        <w:t xml:space="preserve">KLASA: </w:t>
      </w:r>
      <w:bookmarkStart w:id="1" w:name="_Hlk91154295"/>
      <w:r>
        <w:rPr>
          <w:rFonts w:ascii="Arial" w:eastAsia="Times New Roman" w:hAnsi="Arial" w:cs="Arial"/>
          <w:sz w:val="24"/>
          <w:szCs w:val="24"/>
        </w:rPr>
        <w:t>021-05/21-01/8</w:t>
      </w:r>
      <w:bookmarkEnd w:id="1"/>
      <w:r w:rsidRPr="005971E1">
        <w:rPr>
          <w:rFonts w:ascii="Arial" w:eastAsia="Times New Roman" w:hAnsi="Arial" w:cs="Arial"/>
          <w:sz w:val="24"/>
          <w:szCs w:val="24"/>
        </w:rPr>
        <w:t xml:space="preserve"> </w:t>
      </w:r>
      <w:r w:rsidRPr="00F5255F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F5255F">
        <w:rPr>
          <w:rFonts w:ascii="Arial" w:hAnsi="Arial" w:cs="Arial"/>
          <w:sz w:val="24"/>
          <w:szCs w:val="24"/>
        </w:rPr>
        <w:t xml:space="preserve">                           Predsjednik Gradskog vijeća:</w:t>
      </w:r>
    </w:p>
    <w:p w14:paraId="54FDDC1C" w14:textId="5208470B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55F">
        <w:rPr>
          <w:rFonts w:ascii="Arial" w:hAnsi="Arial" w:cs="Arial"/>
          <w:sz w:val="24"/>
          <w:szCs w:val="24"/>
        </w:rPr>
        <w:t>URBROJ:</w:t>
      </w:r>
      <w:r>
        <w:rPr>
          <w:rFonts w:ascii="Arial" w:hAnsi="Arial" w:cs="Arial"/>
          <w:sz w:val="24"/>
          <w:szCs w:val="24"/>
        </w:rPr>
        <w:t xml:space="preserve"> 238/10-01-21-18</w:t>
      </w:r>
    </w:p>
    <w:p w14:paraId="29F1F803" w14:textId="2C8DE316" w:rsidR="00F5255F" w:rsidRPr="00F5255F" w:rsidRDefault="00F5255F" w:rsidP="00F525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5255F"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>23. prosinca</w:t>
      </w:r>
      <w:r w:rsidRPr="00F5255F">
        <w:rPr>
          <w:rFonts w:ascii="Arial" w:hAnsi="Arial" w:cs="Arial"/>
          <w:sz w:val="24"/>
          <w:szCs w:val="24"/>
        </w:rPr>
        <w:t xml:space="preserve"> 2021.                               Željko Pongrac, pravnik kriminalist</w:t>
      </w:r>
    </w:p>
    <w:p w14:paraId="14018A3E" w14:textId="5A4D96E9" w:rsidR="00DC52C3" w:rsidRDefault="00DC52C3" w:rsidP="009B4304">
      <w:pPr>
        <w:rPr>
          <w:rFonts w:ascii="Arial" w:hAnsi="Arial" w:cs="Arial"/>
          <w:sz w:val="24"/>
          <w:szCs w:val="24"/>
        </w:rPr>
      </w:pPr>
    </w:p>
    <w:p w14:paraId="6DA35344" w14:textId="2DBE43C0" w:rsidR="00F5255F" w:rsidRDefault="00F5255F" w:rsidP="009B4304">
      <w:pPr>
        <w:rPr>
          <w:rFonts w:ascii="Arial" w:hAnsi="Arial" w:cs="Arial"/>
          <w:sz w:val="24"/>
          <w:szCs w:val="24"/>
        </w:rPr>
      </w:pPr>
    </w:p>
    <w:sectPr w:rsidR="00F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D14F4"/>
    <w:multiLevelType w:val="hybridMultilevel"/>
    <w:tmpl w:val="292867D6"/>
    <w:lvl w:ilvl="0" w:tplc="8FA2E732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4872D5A"/>
    <w:multiLevelType w:val="hybridMultilevel"/>
    <w:tmpl w:val="37287E8E"/>
    <w:lvl w:ilvl="0" w:tplc="EF90110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B21762B"/>
    <w:multiLevelType w:val="hybridMultilevel"/>
    <w:tmpl w:val="5BF88FB2"/>
    <w:lvl w:ilvl="0" w:tplc="431AD0A2">
      <w:start w:val="3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2A60343"/>
    <w:multiLevelType w:val="hybridMultilevel"/>
    <w:tmpl w:val="D4205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67F4"/>
    <w:multiLevelType w:val="hybridMultilevel"/>
    <w:tmpl w:val="C2608A78"/>
    <w:lvl w:ilvl="0" w:tplc="8AFC83AC">
      <w:start w:val="1"/>
      <w:numFmt w:val="decimal"/>
      <w:lvlText w:val="%1."/>
      <w:lvlJc w:val="left"/>
      <w:pPr>
        <w:ind w:left="709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9" w15:restartNumberingAfterBreak="0">
    <w:nsid w:val="28C668FE"/>
    <w:multiLevelType w:val="hybridMultilevel"/>
    <w:tmpl w:val="4FC462CC"/>
    <w:lvl w:ilvl="0" w:tplc="C292FBA4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29696B63"/>
    <w:multiLevelType w:val="hybridMultilevel"/>
    <w:tmpl w:val="63FC3FAC"/>
    <w:lvl w:ilvl="0" w:tplc="7A2C599E">
      <w:start w:val="1"/>
      <w:numFmt w:val="lowerLetter"/>
      <w:lvlText w:val="%1."/>
      <w:lvlJc w:val="left"/>
      <w:pPr>
        <w:ind w:left="217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95" w:hanging="360"/>
      </w:pPr>
    </w:lvl>
    <w:lvl w:ilvl="2" w:tplc="041A001B" w:tentative="1">
      <w:start w:val="1"/>
      <w:numFmt w:val="lowerRoman"/>
      <w:lvlText w:val="%3."/>
      <w:lvlJc w:val="right"/>
      <w:pPr>
        <w:ind w:left="3615" w:hanging="180"/>
      </w:pPr>
    </w:lvl>
    <w:lvl w:ilvl="3" w:tplc="041A000F" w:tentative="1">
      <w:start w:val="1"/>
      <w:numFmt w:val="decimal"/>
      <w:lvlText w:val="%4."/>
      <w:lvlJc w:val="left"/>
      <w:pPr>
        <w:ind w:left="4335" w:hanging="360"/>
      </w:pPr>
    </w:lvl>
    <w:lvl w:ilvl="4" w:tplc="041A0019" w:tentative="1">
      <w:start w:val="1"/>
      <w:numFmt w:val="lowerLetter"/>
      <w:lvlText w:val="%5."/>
      <w:lvlJc w:val="left"/>
      <w:pPr>
        <w:ind w:left="5055" w:hanging="360"/>
      </w:pPr>
    </w:lvl>
    <w:lvl w:ilvl="5" w:tplc="041A001B" w:tentative="1">
      <w:start w:val="1"/>
      <w:numFmt w:val="lowerRoman"/>
      <w:lvlText w:val="%6."/>
      <w:lvlJc w:val="right"/>
      <w:pPr>
        <w:ind w:left="5775" w:hanging="180"/>
      </w:pPr>
    </w:lvl>
    <w:lvl w:ilvl="6" w:tplc="041A000F" w:tentative="1">
      <w:start w:val="1"/>
      <w:numFmt w:val="decimal"/>
      <w:lvlText w:val="%7."/>
      <w:lvlJc w:val="left"/>
      <w:pPr>
        <w:ind w:left="6495" w:hanging="360"/>
      </w:pPr>
    </w:lvl>
    <w:lvl w:ilvl="7" w:tplc="041A0019" w:tentative="1">
      <w:start w:val="1"/>
      <w:numFmt w:val="lowerLetter"/>
      <w:lvlText w:val="%8."/>
      <w:lvlJc w:val="left"/>
      <w:pPr>
        <w:ind w:left="7215" w:hanging="360"/>
      </w:pPr>
    </w:lvl>
    <w:lvl w:ilvl="8" w:tplc="041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1" w15:restartNumberingAfterBreak="0">
    <w:nsid w:val="29932A3C"/>
    <w:multiLevelType w:val="hybridMultilevel"/>
    <w:tmpl w:val="5044D264"/>
    <w:lvl w:ilvl="0" w:tplc="5270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D4DEB"/>
    <w:multiLevelType w:val="hybridMultilevel"/>
    <w:tmpl w:val="AEF433AE"/>
    <w:lvl w:ilvl="0" w:tplc="DF0C9424">
      <w:start w:val="1"/>
      <w:numFmt w:val="lowerLetter"/>
      <w:lvlText w:val="%1."/>
      <w:lvlJc w:val="left"/>
      <w:pPr>
        <w:ind w:left="217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95" w:hanging="360"/>
      </w:pPr>
    </w:lvl>
    <w:lvl w:ilvl="2" w:tplc="041A001B" w:tentative="1">
      <w:start w:val="1"/>
      <w:numFmt w:val="lowerRoman"/>
      <w:lvlText w:val="%3."/>
      <w:lvlJc w:val="right"/>
      <w:pPr>
        <w:ind w:left="3615" w:hanging="180"/>
      </w:pPr>
    </w:lvl>
    <w:lvl w:ilvl="3" w:tplc="041A000F" w:tentative="1">
      <w:start w:val="1"/>
      <w:numFmt w:val="decimal"/>
      <w:lvlText w:val="%4."/>
      <w:lvlJc w:val="left"/>
      <w:pPr>
        <w:ind w:left="4335" w:hanging="360"/>
      </w:pPr>
    </w:lvl>
    <w:lvl w:ilvl="4" w:tplc="041A0019" w:tentative="1">
      <w:start w:val="1"/>
      <w:numFmt w:val="lowerLetter"/>
      <w:lvlText w:val="%5."/>
      <w:lvlJc w:val="left"/>
      <w:pPr>
        <w:ind w:left="5055" w:hanging="360"/>
      </w:pPr>
    </w:lvl>
    <w:lvl w:ilvl="5" w:tplc="041A001B" w:tentative="1">
      <w:start w:val="1"/>
      <w:numFmt w:val="lowerRoman"/>
      <w:lvlText w:val="%6."/>
      <w:lvlJc w:val="right"/>
      <w:pPr>
        <w:ind w:left="5775" w:hanging="180"/>
      </w:pPr>
    </w:lvl>
    <w:lvl w:ilvl="6" w:tplc="041A000F" w:tentative="1">
      <w:start w:val="1"/>
      <w:numFmt w:val="decimal"/>
      <w:lvlText w:val="%7."/>
      <w:lvlJc w:val="left"/>
      <w:pPr>
        <w:ind w:left="6495" w:hanging="360"/>
      </w:pPr>
    </w:lvl>
    <w:lvl w:ilvl="7" w:tplc="041A0019" w:tentative="1">
      <w:start w:val="1"/>
      <w:numFmt w:val="lowerLetter"/>
      <w:lvlText w:val="%8."/>
      <w:lvlJc w:val="left"/>
      <w:pPr>
        <w:ind w:left="7215" w:hanging="360"/>
      </w:pPr>
    </w:lvl>
    <w:lvl w:ilvl="8" w:tplc="041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3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50D69"/>
    <w:multiLevelType w:val="multilevel"/>
    <w:tmpl w:val="20AA6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91D51CE"/>
    <w:multiLevelType w:val="hybridMultilevel"/>
    <w:tmpl w:val="3750574A"/>
    <w:lvl w:ilvl="0" w:tplc="EF90110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27A44"/>
    <w:multiLevelType w:val="hybridMultilevel"/>
    <w:tmpl w:val="44DC178A"/>
    <w:lvl w:ilvl="0" w:tplc="64A6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C1736"/>
    <w:multiLevelType w:val="hybridMultilevel"/>
    <w:tmpl w:val="7D64EF74"/>
    <w:lvl w:ilvl="0" w:tplc="F2845C46">
      <w:start w:val="1"/>
      <w:numFmt w:val="lowerLetter"/>
      <w:lvlText w:val="%1."/>
      <w:lvlJc w:val="left"/>
      <w:pPr>
        <w:ind w:left="223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955" w:hanging="360"/>
      </w:pPr>
    </w:lvl>
    <w:lvl w:ilvl="2" w:tplc="041A001B" w:tentative="1">
      <w:start w:val="1"/>
      <w:numFmt w:val="lowerRoman"/>
      <w:lvlText w:val="%3."/>
      <w:lvlJc w:val="right"/>
      <w:pPr>
        <w:ind w:left="3675" w:hanging="180"/>
      </w:pPr>
    </w:lvl>
    <w:lvl w:ilvl="3" w:tplc="041A000F" w:tentative="1">
      <w:start w:val="1"/>
      <w:numFmt w:val="decimal"/>
      <w:lvlText w:val="%4."/>
      <w:lvlJc w:val="left"/>
      <w:pPr>
        <w:ind w:left="4395" w:hanging="360"/>
      </w:pPr>
    </w:lvl>
    <w:lvl w:ilvl="4" w:tplc="041A0019" w:tentative="1">
      <w:start w:val="1"/>
      <w:numFmt w:val="lowerLetter"/>
      <w:lvlText w:val="%5."/>
      <w:lvlJc w:val="left"/>
      <w:pPr>
        <w:ind w:left="5115" w:hanging="360"/>
      </w:pPr>
    </w:lvl>
    <w:lvl w:ilvl="5" w:tplc="041A001B" w:tentative="1">
      <w:start w:val="1"/>
      <w:numFmt w:val="lowerRoman"/>
      <w:lvlText w:val="%6."/>
      <w:lvlJc w:val="right"/>
      <w:pPr>
        <w:ind w:left="5835" w:hanging="180"/>
      </w:pPr>
    </w:lvl>
    <w:lvl w:ilvl="6" w:tplc="041A000F" w:tentative="1">
      <w:start w:val="1"/>
      <w:numFmt w:val="decimal"/>
      <w:lvlText w:val="%7."/>
      <w:lvlJc w:val="left"/>
      <w:pPr>
        <w:ind w:left="6555" w:hanging="360"/>
      </w:pPr>
    </w:lvl>
    <w:lvl w:ilvl="7" w:tplc="041A0019" w:tentative="1">
      <w:start w:val="1"/>
      <w:numFmt w:val="lowerLetter"/>
      <w:lvlText w:val="%8."/>
      <w:lvlJc w:val="left"/>
      <w:pPr>
        <w:ind w:left="7275" w:hanging="360"/>
      </w:pPr>
    </w:lvl>
    <w:lvl w:ilvl="8" w:tplc="041A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8" w15:restartNumberingAfterBreak="0">
    <w:nsid w:val="45EF1C8B"/>
    <w:multiLevelType w:val="hybridMultilevel"/>
    <w:tmpl w:val="054EFEF2"/>
    <w:lvl w:ilvl="0" w:tplc="4524C758">
      <w:start w:val="1"/>
      <w:numFmt w:val="upp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9" w15:restartNumberingAfterBreak="0">
    <w:nsid w:val="54755ECD"/>
    <w:multiLevelType w:val="hybridMultilevel"/>
    <w:tmpl w:val="3CCA7D5A"/>
    <w:lvl w:ilvl="0" w:tplc="EF90110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3" w15:restartNumberingAfterBreak="0">
    <w:nsid w:val="6E6C7846"/>
    <w:multiLevelType w:val="hybridMultilevel"/>
    <w:tmpl w:val="955C7E0E"/>
    <w:lvl w:ilvl="0" w:tplc="60F6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0EB4446"/>
    <w:multiLevelType w:val="hybridMultilevel"/>
    <w:tmpl w:val="7C985BF2"/>
    <w:lvl w:ilvl="0" w:tplc="B63A84B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D01AD6"/>
    <w:multiLevelType w:val="hybridMultilevel"/>
    <w:tmpl w:val="E0605C64"/>
    <w:lvl w:ilvl="0" w:tplc="C292FBA4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8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775A0286"/>
    <w:multiLevelType w:val="hybridMultilevel"/>
    <w:tmpl w:val="E3E205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72F52"/>
    <w:multiLevelType w:val="hybridMultilevel"/>
    <w:tmpl w:val="5B9CCF36"/>
    <w:lvl w:ilvl="0" w:tplc="EA24FBCC">
      <w:start w:val="1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1" w15:restartNumberingAfterBreak="0">
    <w:nsid w:val="7C133ACD"/>
    <w:multiLevelType w:val="hybridMultilevel"/>
    <w:tmpl w:val="1220D9F8"/>
    <w:lvl w:ilvl="0" w:tplc="EF901102">
      <w:start w:val="3"/>
      <w:numFmt w:val="bullet"/>
      <w:lvlText w:val="-"/>
      <w:lvlJc w:val="left"/>
      <w:pPr>
        <w:tabs>
          <w:tab w:val="num" w:pos="964"/>
        </w:tabs>
        <w:ind w:left="964" w:hanging="244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251A06"/>
    <w:multiLevelType w:val="hybridMultilevel"/>
    <w:tmpl w:val="07AA3E96"/>
    <w:lvl w:ilvl="0" w:tplc="1FF45804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5"/>
  </w:num>
  <w:num w:numId="2">
    <w:abstractNumId w:val="12"/>
  </w:num>
  <w:num w:numId="3">
    <w:abstractNumId w:val="28"/>
  </w:num>
  <w:num w:numId="4">
    <w:abstractNumId w:val="8"/>
  </w:num>
  <w:num w:numId="5">
    <w:abstractNumId w:val="21"/>
  </w:num>
  <w:num w:numId="6">
    <w:abstractNumId w:val="22"/>
  </w:num>
  <w:num w:numId="7">
    <w:abstractNumId w:val="20"/>
  </w:num>
  <w:num w:numId="8">
    <w:abstractNumId w:val="4"/>
  </w:num>
  <w:num w:numId="9">
    <w:abstractNumId w:val="27"/>
  </w:num>
  <w:num w:numId="10">
    <w:abstractNumId w:val="9"/>
  </w:num>
  <w:num w:numId="11">
    <w:abstractNumId w:val="17"/>
  </w:num>
  <w:num w:numId="12">
    <w:abstractNumId w:val="1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3"/>
  </w:num>
  <w:num w:numId="16">
    <w:abstractNumId w:val="24"/>
  </w:num>
  <w:num w:numId="17">
    <w:abstractNumId w:val="0"/>
  </w:num>
  <w:num w:numId="18">
    <w:abstractNumId w:val="33"/>
  </w:num>
  <w:num w:numId="19">
    <w:abstractNumId w:val="30"/>
  </w:num>
  <w:num w:numId="20">
    <w:abstractNumId w:val="3"/>
  </w:num>
  <w:num w:numId="21">
    <w:abstractNumId w:val="18"/>
  </w:num>
  <w:num w:numId="22">
    <w:abstractNumId w:val="7"/>
  </w:num>
  <w:num w:numId="23">
    <w:abstractNumId w:val="32"/>
  </w:num>
  <w:num w:numId="24">
    <w:abstractNumId w:val="16"/>
  </w:num>
  <w:num w:numId="25">
    <w:abstractNumId w:val="23"/>
  </w:num>
  <w:num w:numId="26">
    <w:abstractNumId w:val="11"/>
  </w:num>
  <w:num w:numId="27">
    <w:abstractNumId w:val="25"/>
  </w:num>
  <w:num w:numId="28">
    <w:abstractNumId w:val="31"/>
  </w:num>
  <w:num w:numId="29">
    <w:abstractNumId w:val="6"/>
  </w:num>
  <w:num w:numId="30">
    <w:abstractNumId w:val="14"/>
  </w:num>
  <w:num w:numId="31">
    <w:abstractNumId w:val="1"/>
  </w:num>
  <w:num w:numId="32">
    <w:abstractNumId w:val="19"/>
  </w:num>
  <w:num w:numId="33">
    <w:abstractNumId w:val="15"/>
  </w:num>
  <w:num w:numId="34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0D004A"/>
    <w:rsid w:val="0011462A"/>
    <w:rsid w:val="001968C8"/>
    <w:rsid w:val="0027467A"/>
    <w:rsid w:val="002D5864"/>
    <w:rsid w:val="0030208F"/>
    <w:rsid w:val="0036253B"/>
    <w:rsid w:val="00385885"/>
    <w:rsid w:val="003E521A"/>
    <w:rsid w:val="004C51A8"/>
    <w:rsid w:val="0058359F"/>
    <w:rsid w:val="005971E1"/>
    <w:rsid w:val="005E0C05"/>
    <w:rsid w:val="006876F4"/>
    <w:rsid w:val="006B7E5A"/>
    <w:rsid w:val="00747EE2"/>
    <w:rsid w:val="007557C9"/>
    <w:rsid w:val="00766FDB"/>
    <w:rsid w:val="007D4021"/>
    <w:rsid w:val="007E554D"/>
    <w:rsid w:val="007F262A"/>
    <w:rsid w:val="008436BC"/>
    <w:rsid w:val="008A5CF1"/>
    <w:rsid w:val="009A615E"/>
    <w:rsid w:val="009B4304"/>
    <w:rsid w:val="009C3101"/>
    <w:rsid w:val="009C5A96"/>
    <w:rsid w:val="00A103B4"/>
    <w:rsid w:val="00A316C4"/>
    <w:rsid w:val="00B70E7C"/>
    <w:rsid w:val="00B77644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C52C3"/>
    <w:rsid w:val="00DD1510"/>
    <w:rsid w:val="00DF655B"/>
    <w:rsid w:val="00EE3899"/>
    <w:rsid w:val="00F5255F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F5255F"/>
  </w:style>
  <w:style w:type="paragraph" w:styleId="StandardWeb">
    <w:name w:val="Normal (Web)"/>
    <w:basedOn w:val="Normal"/>
    <w:uiPriority w:val="99"/>
    <w:unhideWhenUsed/>
    <w:rsid w:val="00F52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5255F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popisa2">
    <w:name w:val="Bez popisa2"/>
    <w:next w:val="Bezpopisa"/>
    <w:uiPriority w:val="99"/>
    <w:semiHidden/>
    <w:unhideWhenUsed/>
    <w:rsid w:val="00A316C4"/>
  </w:style>
  <w:style w:type="paragraph" w:styleId="Podnoje">
    <w:name w:val="footer"/>
    <w:basedOn w:val="Normal"/>
    <w:link w:val="PodnojeChar"/>
    <w:rsid w:val="00A316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rsid w:val="00A316C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rsid w:val="00A316C4"/>
  </w:style>
  <w:style w:type="paragraph" w:styleId="Tekstbalonia">
    <w:name w:val="Balloon Text"/>
    <w:basedOn w:val="Normal"/>
    <w:link w:val="TekstbaloniaChar"/>
    <w:uiPriority w:val="99"/>
    <w:semiHidden/>
    <w:unhideWhenUsed/>
    <w:rsid w:val="00A316C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16C4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uiPriority w:val="99"/>
    <w:semiHidden/>
    <w:unhideWhenUsed/>
    <w:rsid w:val="00A31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3740</Words>
  <Characters>21320</Characters>
  <Application>Microsoft Office Word</Application>
  <DocSecurity>0</DocSecurity>
  <Lines>177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Tamara Mandic</cp:lastModifiedBy>
  <cp:revision>5</cp:revision>
  <cp:lastPrinted>2021-12-27T10:54:00Z</cp:lastPrinted>
  <dcterms:created xsi:type="dcterms:W3CDTF">2021-12-23T11:02:00Z</dcterms:created>
  <dcterms:modified xsi:type="dcterms:W3CDTF">2021-12-27T10:55:00Z</dcterms:modified>
</cp:coreProperties>
</file>